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4C" w:rsidRDefault="00715127" w:rsidP="004A422C">
      <w:pPr>
        <w:jc w:val="center"/>
        <w:rPr>
          <w:rFonts w:ascii="Arial" w:hAnsi="Arial" w:cs="Arial"/>
          <w:b/>
        </w:rPr>
      </w:pPr>
      <w:bookmarkStart w:id="0" w:name="PETITION_FOR_WRIT_OF_CERTIORARI___1"/>
      <w:bookmarkEnd w:id="0"/>
      <w:r w:rsidRPr="00C0119E">
        <w:rPr>
          <w:rFonts w:ascii="Arial" w:hAnsi="Arial" w:cs="Arial"/>
          <w:b/>
        </w:rPr>
        <w:t>STATEMENT</w:t>
      </w:r>
      <w:r w:rsidR="0045112C">
        <w:rPr>
          <w:rFonts w:ascii="Arial" w:hAnsi="Arial" w:cs="Arial"/>
          <w:b/>
        </w:rPr>
        <w:t>S</w:t>
      </w:r>
      <w:r w:rsidRPr="00C0119E">
        <w:rPr>
          <w:rFonts w:ascii="Arial" w:hAnsi="Arial" w:cs="Arial"/>
          <w:b/>
        </w:rPr>
        <w:t xml:space="preserve"> OF</w:t>
      </w:r>
    </w:p>
    <w:p w:rsidR="00715127" w:rsidRDefault="00715127" w:rsidP="006834BE">
      <w:pPr>
        <w:jc w:val="center"/>
        <w:rPr>
          <w:rFonts w:ascii="Arial" w:hAnsi="Arial" w:cs="Arial"/>
          <w:b/>
        </w:rPr>
      </w:pPr>
      <w:r w:rsidRPr="00C0119E">
        <w:rPr>
          <w:rFonts w:ascii="Arial" w:hAnsi="Arial" w:cs="Arial"/>
          <w:b/>
        </w:rPr>
        <w:t>JURISDICTION</w:t>
      </w:r>
      <w:r w:rsidR="00794E4C">
        <w:rPr>
          <w:rFonts w:ascii="Arial" w:hAnsi="Arial" w:cs="Arial"/>
          <w:b/>
        </w:rPr>
        <w:t xml:space="preserve">, </w:t>
      </w:r>
      <w:r w:rsidRPr="00C0119E">
        <w:rPr>
          <w:rFonts w:ascii="Arial" w:hAnsi="Arial" w:cs="Arial"/>
          <w:b/>
        </w:rPr>
        <w:t xml:space="preserve">ISSUES, STANDARD OF REVIEW AND RELATED </w:t>
      </w:r>
      <w:r w:rsidR="00E847EF">
        <w:rPr>
          <w:rFonts w:ascii="Arial" w:hAnsi="Arial" w:cs="Arial"/>
          <w:b/>
        </w:rPr>
        <w:t>CASES</w:t>
      </w:r>
    </w:p>
    <w:p w:rsidR="003D5FE8" w:rsidRPr="006834BE" w:rsidRDefault="003D5FE8" w:rsidP="006834BE">
      <w:pPr>
        <w:jc w:val="center"/>
        <w:rPr>
          <w:rFonts w:ascii="Arial" w:hAnsi="Arial" w:cs="Arial"/>
          <w:b/>
          <w:sz w:val="20"/>
          <w:szCs w:val="20"/>
        </w:rPr>
      </w:pPr>
    </w:p>
    <w:p w:rsidR="00D540B5" w:rsidRDefault="00794E4C" w:rsidP="004C1B55">
      <w:pPr>
        <w:spacing w:line="480" w:lineRule="auto"/>
        <w:ind w:firstLine="720"/>
        <w:jc w:val="both"/>
        <w:rPr>
          <w:rFonts w:ascii="Arial" w:hAnsi="Arial" w:cs="Arial"/>
        </w:rPr>
      </w:pPr>
      <w:r>
        <w:rPr>
          <w:rFonts w:ascii="Arial" w:hAnsi="Arial" w:cs="Arial"/>
        </w:rPr>
        <w:t xml:space="preserve">Appellee agrees with </w:t>
      </w:r>
      <w:r w:rsidR="00C17AEC">
        <w:rPr>
          <w:rFonts w:ascii="Arial" w:hAnsi="Arial" w:cs="Arial"/>
        </w:rPr>
        <w:t>Appellants'</w:t>
      </w:r>
      <w:r w:rsidR="00FE28A6">
        <w:rPr>
          <w:rFonts w:ascii="Arial" w:hAnsi="Arial" w:cs="Arial"/>
        </w:rPr>
        <w:t xml:space="preserve"> </w:t>
      </w:r>
      <w:r w:rsidR="00C64147">
        <w:rPr>
          <w:rFonts w:ascii="Arial" w:hAnsi="Arial" w:cs="Arial"/>
        </w:rPr>
        <w:t>s</w:t>
      </w:r>
      <w:r w:rsidR="00C64147" w:rsidRPr="002E0E40">
        <w:rPr>
          <w:rFonts w:ascii="Arial" w:hAnsi="Arial" w:cs="Arial"/>
        </w:rPr>
        <w:t>tatements</w:t>
      </w:r>
      <w:r w:rsidR="00C64147">
        <w:rPr>
          <w:rFonts w:ascii="Arial" w:hAnsi="Arial" w:cs="Arial"/>
        </w:rPr>
        <w:t xml:space="preserve"> of</w:t>
      </w:r>
      <w:r w:rsidR="00C64147">
        <w:rPr>
          <w:rFonts w:ascii="Arial" w:hAnsi="Arial" w:cs="Arial"/>
          <w:i/>
        </w:rPr>
        <w:t xml:space="preserve"> </w:t>
      </w:r>
      <w:r w:rsidRPr="00F8593C">
        <w:rPr>
          <w:rFonts w:ascii="Arial" w:hAnsi="Arial" w:cs="Arial"/>
          <w:i/>
        </w:rPr>
        <w:t>Jurisdictio</w:t>
      </w:r>
      <w:r w:rsidR="00C64147">
        <w:rPr>
          <w:rFonts w:ascii="Arial" w:hAnsi="Arial" w:cs="Arial"/>
          <w:i/>
        </w:rPr>
        <w:t xml:space="preserve">n, </w:t>
      </w:r>
      <w:r w:rsidR="00805000" w:rsidRPr="00F8593C">
        <w:rPr>
          <w:rFonts w:ascii="Arial" w:hAnsi="Arial" w:cs="Arial"/>
          <w:i/>
        </w:rPr>
        <w:t>Issues</w:t>
      </w:r>
      <w:r w:rsidR="001971E3" w:rsidRPr="00F8593C">
        <w:rPr>
          <w:rFonts w:ascii="Arial" w:hAnsi="Arial" w:cs="Arial"/>
          <w:i/>
        </w:rPr>
        <w:t xml:space="preserve"> </w:t>
      </w:r>
      <w:r w:rsidR="00C64147" w:rsidRPr="002E0E40">
        <w:rPr>
          <w:rFonts w:ascii="Arial" w:hAnsi="Arial" w:cs="Arial"/>
        </w:rPr>
        <w:t xml:space="preserve">and </w:t>
      </w:r>
      <w:r w:rsidR="001971E3" w:rsidRPr="00F8593C">
        <w:rPr>
          <w:rFonts w:ascii="Arial" w:hAnsi="Arial" w:cs="Arial"/>
          <w:i/>
        </w:rPr>
        <w:t>Related Cases</w:t>
      </w:r>
      <w:r w:rsidR="00C64147">
        <w:rPr>
          <w:rFonts w:ascii="Arial" w:hAnsi="Arial" w:cs="Arial"/>
        </w:rPr>
        <w:t xml:space="preserve">.  </w:t>
      </w:r>
      <w:r w:rsidR="0078494E">
        <w:rPr>
          <w:rFonts w:ascii="Arial" w:hAnsi="Arial" w:cs="Arial"/>
        </w:rPr>
        <w:t xml:space="preserve">He </w:t>
      </w:r>
      <w:r w:rsidR="00C64147">
        <w:rPr>
          <w:rFonts w:ascii="Arial" w:hAnsi="Arial" w:cs="Arial"/>
        </w:rPr>
        <w:t>also agrees with the</w:t>
      </w:r>
      <w:r w:rsidR="00805000" w:rsidRPr="00E847EF">
        <w:rPr>
          <w:rFonts w:ascii="Arial" w:hAnsi="Arial" w:cs="Arial"/>
        </w:rPr>
        <w:t xml:space="preserve"> </w:t>
      </w:r>
      <w:r w:rsidR="001971E3" w:rsidRPr="00F8593C">
        <w:rPr>
          <w:rFonts w:ascii="Arial" w:hAnsi="Arial" w:cs="Arial"/>
          <w:i/>
        </w:rPr>
        <w:t>S</w:t>
      </w:r>
      <w:r w:rsidR="004412FB" w:rsidRPr="00F8593C">
        <w:rPr>
          <w:rFonts w:ascii="Arial" w:hAnsi="Arial" w:cs="Arial"/>
          <w:i/>
        </w:rPr>
        <w:t xml:space="preserve">tandard of </w:t>
      </w:r>
      <w:r w:rsidR="001971E3" w:rsidRPr="00F8593C">
        <w:rPr>
          <w:rFonts w:ascii="Arial" w:hAnsi="Arial" w:cs="Arial"/>
          <w:i/>
        </w:rPr>
        <w:t>R</w:t>
      </w:r>
      <w:r w:rsidR="00135D02" w:rsidRPr="00F8593C">
        <w:rPr>
          <w:rFonts w:ascii="Arial" w:hAnsi="Arial" w:cs="Arial"/>
          <w:i/>
        </w:rPr>
        <w:t>eview</w:t>
      </w:r>
      <w:r w:rsidR="00720C59">
        <w:rPr>
          <w:rFonts w:ascii="Arial" w:hAnsi="Arial" w:cs="Arial"/>
        </w:rPr>
        <w:t>,</w:t>
      </w:r>
      <w:r w:rsidR="00135D02" w:rsidRPr="004412FB">
        <w:rPr>
          <w:rFonts w:ascii="Arial" w:hAnsi="Arial" w:cs="Arial"/>
          <w:i/>
        </w:rPr>
        <w:t xml:space="preserve"> </w:t>
      </w:r>
      <w:r w:rsidR="00330CDE">
        <w:rPr>
          <w:rFonts w:ascii="Arial" w:hAnsi="Arial" w:cs="Arial"/>
        </w:rPr>
        <w:t>except</w:t>
      </w:r>
      <w:r w:rsidR="006F1943">
        <w:rPr>
          <w:rFonts w:ascii="Arial" w:hAnsi="Arial" w:cs="Arial"/>
        </w:rPr>
        <w:t xml:space="preserve"> </w:t>
      </w:r>
      <w:r w:rsidR="001971E3">
        <w:rPr>
          <w:rFonts w:ascii="Arial" w:hAnsi="Arial" w:cs="Arial"/>
        </w:rPr>
        <w:t>I</w:t>
      </w:r>
      <w:r w:rsidR="00B611BD">
        <w:rPr>
          <w:rFonts w:ascii="Arial" w:hAnsi="Arial" w:cs="Arial"/>
        </w:rPr>
        <w:t>ssue 2</w:t>
      </w:r>
      <w:r w:rsidR="001971E3">
        <w:rPr>
          <w:rFonts w:ascii="Arial" w:hAnsi="Arial" w:cs="Arial"/>
        </w:rPr>
        <w:t xml:space="preserve">, which </w:t>
      </w:r>
      <w:r w:rsidR="00E6661B">
        <w:rPr>
          <w:rFonts w:ascii="Arial" w:hAnsi="Arial" w:cs="Arial"/>
        </w:rPr>
        <w:t>raises</w:t>
      </w:r>
      <w:r w:rsidR="00BF2F16">
        <w:rPr>
          <w:rFonts w:ascii="Arial" w:hAnsi="Arial" w:cs="Arial"/>
        </w:rPr>
        <w:t xml:space="preserve"> </w:t>
      </w:r>
      <w:r w:rsidR="00E6661B">
        <w:rPr>
          <w:rFonts w:ascii="Arial" w:hAnsi="Arial" w:cs="Arial"/>
        </w:rPr>
        <w:t>mixed question</w:t>
      </w:r>
      <w:r w:rsidR="003272F8">
        <w:rPr>
          <w:rFonts w:ascii="Arial" w:hAnsi="Arial" w:cs="Arial"/>
        </w:rPr>
        <w:t>s</w:t>
      </w:r>
      <w:r w:rsidR="00E6661B">
        <w:rPr>
          <w:rFonts w:ascii="Arial" w:hAnsi="Arial" w:cs="Arial"/>
        </w:rPr>
        <w:t xml:space="preserve"> </w:t>
      </w:r>
      <w:r w:rsidR="00DF6118">
        <w:rPr>
          <w:rFonts w:ascii="Arial" w:hAnsi="Arial" w:cs="Arial"/>
        </w:rPr>
        <w:t xml:space="preserve">of </w:t>
      </w:r>
      <w:r w:rsidR="00E6661B">
        <w:rPr>
          <w:rFonts w:ascii="Arial" w:hAnsi="Arial" w:cs="Arial"/>
        </w:rPr>
        <w:t>law and fact</w:t>
      </w:r>
      <w:r w:rsidR="00F13D7D">
        <w:rPr>
          <w:rFonts w:ascii="Arial" w:hAnsi="Arial" w:cs="Arial"/>
        </w:rPr>
        <w:t>.</w:t>
      </w:r>
      <w:r w:rsidR="003272F8">
        <w:rPr>
          <w:rFonts w:ascii="Arial" w:hAnsi="Arial" w:cs="Arial"/>
        </w:rPr>
        <w:t xml:space="preserve">  </w:t>
      </w:r>
      <w:r w:rsidR="00BA39BE">
        <w:rPr>
          <w:rFonts w:ascii="Arial" w:hAnsi="Arial" w:cs="Arial"/>
        </w:rPr>
        <w:t xml:space="preserve">This </w:t>
      </w:r>
      <w:r w:rsidR="00BA39BE" w:rsidRPr="006150B5">
        <w:rPr>
          <w:rFonts w:ascii="Arial" w:hAnsi="Arial" w:cs="Arial"/>
        </w:rPr>
        <w:t xml:space="preserve">Court has plenary review over matters of law and </w:t>
      </w:r>
      <w:r w:rsidR="00BA39BE">
        <w:rPr>
          <w:rFonts w:ascii="Arial" w:hAnsi="Arial" w:cs="Arial"/>
        </w:rPr>
        <w:t>reviews questions of fact</w:t>
      </w:r>
      <w:r w:rsidR="003D0275">
        <w:rPr>
          <w:rFonts w:ascii="Arial" w:hAnsi="Arial" w:cs="Arial"/>
        </w:rPr>
        <w:t xml:space="preserve"> </w:t>
      </w:r>
      <w:r w:rsidR="00BA39BE">
        <w:rPr>
          <w:rFonts w:ascii="Arial" w:hAnsi="Arial" w:cs="Arial"/>
        </w:rPr>
        <w:t>for clear error</w:t>
      </w:r>
      <w:r w:rsidR="00BA39BE" w:rsidRPr="006150B5">
        <w:rPr>
          <w:rFonts w:ascii="Arial" w:hAnsi="Arial" w:cs="Arial"/>
        </w:rPr>
        <w:t>.</w:t>
      </w:r>
      <w:r w:rsidR="00BA39BE">
        <w:rPr>
          <w:rFonts w:ascii="Arial" w:hAnsi="Arial" w:cs="Arial"/>
        </w:rPr>
        <w:t xml:space="preserve"> </w:t>
      </w:r>
      <w:r w:rsidR="00BA39BE">
        <w:rPr>
          <w:rFonts w:ascii="Arial" w:hAnsi="Arial" w:cs="Arial"/>
          <w:i/>
        </w:rPr>
        <w:t xml:space="preserve">St. Thomas-St. John Bd. Of Elections v. Daniel, </w:t>
      </w:r>
      <w:r w:rsidR="00BA39BE">
        <w:rPr>
          <w:rFonts w:ascii="Arial" w:hAnsi="Arial" w:cs="Arial"/>
        </w:rPr>
        <w:t xml:space="preserve">49 V.I. </w:t>
      </w:r>
      <w:r w:rsidR="00FF110F">
        <w:rPr>
          <w:rFonts w:ascii="Arial" w:hAnsi="Arial" w:cs="Arial"/>
        </w:rPr>
        <w:t>322</w:t>
      </w:r>
      <w:r w:rsidR="0038375A">
        <w:rPr>
          <w:rFonts w:ascii="Arial" w:hAnsi="Arial" w:cs="Arial"/>
        </w:rPr>
        <w:t>,</w:t>
      </w:r>
      <w:r w:rsidR="00BA39BE">
        <w:rPr>
          <w:rFonts w:ascii="Arial" w:hAnsi="Arial" w:cs="Arial"/>
        </w:rPr>
        <w:t xml:space="preserve"> 329 (V.I. 2007)</w:t>
      </w:r>
      <w:r w:rsidR="00670A39">
        <w:rPr>
          <w:rFonts w:ascii="Arial" w:hAnsi="Arial" w:cs="Arial"/>
        </w:rPr>
        <w:t>.</w:t>
      </w:r>
      <w:r w:rsidR="00126A92">
        <w:rPr>
          <w:rStyle w:val="FootnoteReference"/>
          <w:rFonts w:ascii="Arial" w:hAnsi="Arial" w:cs="Arial"/>
        </w:rPr>
        <w:footnoteReference w:id="1"/>
      </w:r>
      <w:r w:rsidR="001C41B3">
        <w:rPr>
          <w:rFonts w:ascii="Arial" w:hAnsi="Arial" w:cs="Arial"/>
        </w:rPr>
        <w:t xml:space="preserve"> </w:t>
      </w:r>
    </w:p>
    <w:p w:rsidR="00715127" w:rsidRDefault="00164D3B" w:rsidP="004C1B55">
      <w:pPr>
        <w:jc w:val="center"/>
        <w:rPr>
          <w:rFonts w:ascii="Arial" w:hAnsi="Arial" w:cs="Arial"/>
          <w:b/>
        </w:rPr>
      </w:pPr>
      <w:r w:rsidRPr="00C0119E">
        <w:rPr>
          <w:rFonts w:ascii="Arial" w:hAnsi="Arial" w:cs="Arial"/>
          <w:b/>
        </w:rPr>
        <w:t>S</w:t>
      </w:r>
      <w:r w:rsidR="00715127" w:rsidRPr="00C0119E">
        <w:rPr>
          <w:rFonts w:ascii="Arial" w:hAnsi="Arial" w:cs="Arial"/>
          <w:b/>
        </w:rPr>
        <w:t>TATEMENT OF THE CASE</w:t>
      </w:r>
    </w:p>
    <w:p w:rsidR="00A77FFB" w:rsidRPr="006834BE" w:rsidRDefault="00A77FFB" w:rsidP="004C1B55">
      <w:pPr>
        <w:rPr>
          <w:rFonts w:ascii="Arial" w:hAnsi="Arial" w:cs="Arial"/>
          <w:b/>
          <w:sz w:val="20"/>
          <w:szCs w:val="20"/>
        </w:rPr>
      </w:pPr>
    </w:p>
    <w:p w:rsidR="00A77FFB" w:rsidRPr="00A77FFB" w:rsidRDefault="00A77FFB" w:rsidP="004C1B55">
      <w:pPr>
        <w:spacing w:line="480" w:lineRule="auto"/>
        <w:ind w:firstLine="720"/>
        <w:jc w:val="both"/>
        <w:rPr>
          <w:rFonts w:ascii="Arial" w:hAnsi="Arial" w:cs="Arial"/>
        </w:rPr>
      </w:pPr>
      <w:r>
        <w:rPr>
          <w:rFonts w:ascii="Arial" w:hAnsi="Arial" w:cs="Arial"/>
        </w:rPr>
        <w:t xml:space="preserve">Appellee </w:t>
      </w:r>
      <w:r w:rsidR="001140BC">
        <w:rPr>
          <w:rFonts w:ascii="Arial" w:hAnsi="Arial" w:cs="Arial"/>
        </w:rPr>
        <w:t>agrees with</w:t>
      </w:r>
      <w:r>
        <w:rPr>
          <w:rFonts w:ascii="Arial" w:hAnsi="Arial" w:cs="Arial"/>
        </w:rPr>
        <w:t xml:space="preserve"> </w:t>
      </w:r>
      <w:r w:rsidR="006E44AF">
        <w:rPr>
          <w:rFonts w:ascii="Arial" w:hAnsi="Arial" w:cs="Arial"/>
        </w:rPr>
        <w:t xml:space="preserve">the </w:t>
      </w:r>
      <w:r w:rsidR="00072771" w:rsidRPr="00F8593C">
        <w:rPr>
          <w:rFonts w:ascii="Arial" w:hAnsi="Arial" w:cs="Arial"/>
          <w:i/>
        </w:rPr>
        <w:t>S</w:t>
      </w:r>
      <w:r w:rsidRPr="00F8593C">
        <w:rPr>
          <w:rFonts w:ascii="Arial" w:hAnsi="Arial" w:cs="Arial"/>
          <w:i/>
        </w:rPr>
        <w:t xml:space="preserve">tatement of the </w:t>
      </w:r>
      <w:r w:rsidR="00072771" w:rsidRPr="00F8593C">
        <w:rPr>
          <w:rFonts w:ascii="Arial" w:hAnsi="Arial" w:cs="Arial"/>
          <w:i/>
        </w:rPr>
        <w:t>C</w:t>
      </w:r>
      <w:r w:rsidRPr="00F8593C">
        <w:rPr>
          <w:rFonts w:ascii="Arial" w:hAnsi="Arial" w:cs="Arial"/>
          <w:i/>
        </w:rPr>
        <w:t>ase</w:t>
      </w:r>
      <w:r>
        <w:rPr>
          <w:rFonts w:ascii="Arial" w:hAnsi="Arial" w:cs="Arial"/>
        </w:rPr>
        <w:t xml:space="preserve"> except</w:t>
      </w:r>
      <w:r w:rsidR="00330CDE">
        <w:rPr>
          <w:rFonts w:ascii="Arial" w:hAnsi="Arial" w:cs="Arial"/>
        </w:rPr>
        <w:t xml:space="preserve">: </w:t>
      </w:r>
      <w:r w:rsidR="00A33390">
        <w:rPr>
          <w:rFonts w:ascii="Arial" w:hAnsi="Arial" w:cs="Arial"/>
        </w:rPr>
        <w:t xml:space="preserve"> </w:t>
      </w:r>
      <w:r w:rsidR="002A48FB">
        <w:rPr>
          <w:rFonts w:ascii="Arial" w:hAnsi="Arial" w:cs="Arial"/>
        </w:rPr>
        <w:t xml:space="preserve">(1) </w:t>
      </w:r>
      <w:r w:rsidR="00D327CF">
        <w:rPr>
          <w:rFonts w:ascii="Arial" w:hAnsi="Arial" w:cs="Arial"/>
        </w:rPr>
        <w:t xml:space="preserve">Appellants </w:t>
      </w:r>
      <w:r>
        <w:rPr>
          <w:rFonts w:ascii="Arial" w:hAnsi="Arial" w:cs="Arial"/>
        </w:rPr>
        <w:t>removed to the District Court</w:t>
      </w:r>
      <w:r w:rsidR="00226491">
        <w:rPr>
          <w:rFonts w:ascii="Arial" w:hAnsi="Arial" w:cs="Arial"/>
        </w:rPr>
        <w:t xml:space="preserve">, which </w:t>
      </w:r>
      <w:r w:rsidR="0045062E">
        <w:rPr>
          <w:rFonts w:ascii="Arial" w:hAnsi="Arial" w:cs="Arial"/>
        </w:rPr>
        <w:t>remande</w:t>
      </w:r>
      <w:r w:rsidR="00226491">
        <w:rPr>
          <w:rFonts w:ascii="Arial" w:hAnsi="Arial" w:cs="Arial"/>
        </w:rPr>
        <w:t>d for lack of federal jurisdiction</w:t>
      </w:r>
      <w:r w:rsidR="002A48FB">
        <w:rPr>
          <w:rFonts w:ascii="Arial" w:hAnsi="Arial" w:cs="Arial"/>
        </w:rPr>
        <w:t xml:space="preserve"> (</w:t>
      </w:r>
      <w:r w:rsidR="00AE6D99">
        <w:rPr>
          <w:rFonts w:ascii="Arial" w:hAnsi="Arial" w:cs="Arial"/>
        </w:rPr>
        <w:t xml:space="preserve">JA </w:t>
      </w:r>
      <w:r w:rsidR="003A4EDF" w:rsidRPr="003A4EDF">
        <w:rPr>
          <w:rFonts w:ascii="Arial" w:hAnsi="Arial" w:cs="Arial"/>
        </w:rPr>
        <w:t>143</w:t>
      </w:r>
      <w:r w:rsidR="002A48FB">
        <w:rPr>
          <w:rFonts w:ascii="Arial" w:hAnsi="Arial" w:cs="Arial"/>
        </w:rPr>
        <w:t xml:space="preserve">, </w:t>
      </w:r>
      <w:r w:rsidR="00AE6D99">
        <w:rPr>
          <w:rFonts w:ascii="Arial" w:hAnsi="Arial" w:cs="Arial"/>
        </w:rPr>
        <w:t xml:space="preserve">JA </w:t>
      </w:r>
      <w:r w:rsidR="003A4EDF" w:rsidRPr="003A4EDF">
        <w:rPr>
          <w:rFonts w:ascii="Arial" w:hAnsi="Arial" w:cs="Arial"/>
        </w:rPr>
        <w:t>284</w:t>
      </w:r>
      <w:r w:rsidR="009F3864">
        <w:rPr>
          <w:rFonts w:ascii="Arial" w:hAnsi="Arial" w:cs="Arial"/>
        </w:rPr>
        <w:t xml:space="preserve">) and </w:t>
      </w:r>
      <w:r w:rsidR="00DF039F">
        <w:rPr>
          <w:rFonts w:ascii="Arial" w:hAnsi="Arial" w:cs="Arial"/>
        </w:rPr>
        <w:t xml:space="preserve">(2) </w:t>
      </w:r>
      <w:r w:rsidR="002E0E40">
        <w:rPr>
          <w:rFonts w:ascii="Arial" w:hAnsi="Arial" w:cs="Arial"/>
        </w:rPr>
        <w:t>the c</w:t>
      </w:r>
      <w:r w:rsidR="00DF039F">
        <w:rPr>
          <w:rFonts w:ascii="Arial" w:hAnsi="Arial" w:cs="Arial"/>
        </w:rPr>
        <w:t xml:space="preserve">ourt </w:t>
      </w:r>
      <w:r w:rsidR="002E0E40">
        <w:rPr>
          <w:rFonts w:ascii="Arial" w:hAnsi="Arial" w:cs="Arial"/>
        </w:rPr>
        <w:t xml:space="preserve">below </w:t>
      </w:r>
      <w:r w:rsidR="00DF039F">
        <w:rPr>
          <w:rFonts w:ascii="Arial" w:hAnsi="Arial" w:cs="Arial"/>
        </w:rPr>
        <w:t xml:space="preserve">did grant </w:t>
      </w:r>
      <w:r w:rsidR="00B611BD">
        <w:rPr>
          <w:rFonts w:ascii="Arial" w:hAnsi="Arial" w:cs="Arial"/>
        </w:rPr>
        <w:t xml:space="preserve">Appellants' </w:t>
      </w:r>
      <w:r w:rsidR="002A48FB">
        <w:rPr>
          <w:rFonts w:ascii="Arial" w:hAnsi="Arial" w:cs="Arial"/>
        </w:rPr>
        <w:t>post</w:t>
      </w:r>
      <w:r w:rsidR="00B611BD">
        <w:rPr>
          <w:rFonts w:ascii="Arial" w:hAnsi="Arial" w:cs="Arial"/>
        </w:rPr>
        <w:t>-</w:t>
      </w:r>
      <w:r w:rsidR="002A48FB">
        <w:rPr>
          <w:rFonts w:ascii="Arial" w:hAnsi="Arial" w:cs="Arial"/>
        </w:rPr>
        <w:t>hearing motions clarifying the scope of the injunc</w:t>
      </w:r>
      <w:r w:rsidR="00163DF4">
        <w:rPr>
          <w:rFonts w:ascii="Arial" w:hAnsi="Arial" w:cs="Arial"/>
        </w:rPr>
        <w:t>t</w:t>
      </w:r>
      <w:r w:rsidR="002A48FB">
        <w:rPr>
          <w:rFonts w:ascii="Arial" w:hAnsi="Arial" w:cs="Arial"/>
        </w:rPr>
        <w:t>ion</w:t>
      </w:r>
      <w:r w:rsidR="00226491">
        <w:rPr>
          <w:rFonts w:ascii="Arial" w:hAnsi="Arial" w:cs="Arial"/>
        </w:rPr>
        <w:t>.</w:t>
      </w:r>
      <w:r w:rsidR="00163DF4">
        <w:rPr>
          <w:rFonts w:ascii="Arial" w:hAnsi="Arial" w:cs="Arial"/>
        </w:rPr>
        <w:t xml:space="preserve"> </w:t>
      </w:r>
      <w:r w:rsidR="00A83DF1">
        <w:rPr>
          <w:rFonts w:ascii="Arial" w:hAnsi="Arial" w:cs="Arial"/>
        </w:rPr>
        <w:t xml:space="preserve"> </w:t>
      </w:r>
      <w:r w:rsidR="00AE6D99" w:rsidRPr="00E847EF">
        <w:rPr>
          <w:rFonts w:ascii="Arial" w:hAnsi="Arial" w:cs="Arial"/>
        </w:rPr>
        <w:t xml:space="preserve">JA </w:t>
      </w:r>
      <w:r w:rsidR="00EE3A7A" w:rsidRPr="00E847EF">
        <w:rPr>
          <w:rFonts w:ascii="Arial" w:hAnsi="Arial" w:cs="Arial"/>
        </w:rPr>
        <w:t xml:space="preserve">1969, </w:t>
      </w:r>
      <w:r w:rsidR="00AE6D99" w:rsidRPr="00E847EF">
        <w:rPr>
          <w:rFonts w:ascii="Arial" w:hAnsi="Arial" w:cs="Arial"/>
        </w:rPr>
        <w:t xml:space="preserve">JA </w:t>
      </w:r>
      <w:r w:rsidR="000259BA" w:rsidRPr="00E847EF">
        <w:rPr>
          <w:rFonts w:ascii="Arial" w:hAnsi="Arial" w:cs="Arial"/>
        </w:rPr>
        <w:t>1971</w:t>
      </w:r>
      <w:r w:rsidR="00163DF4">
        <w:rPr>
          <w:rFonts w:ascii="Arial" w:hAnsi="Arial" w:cs="Arial"/>
        </w:rPr>
        <w:t>.</w:t>
      </w:r>
      <w:r w:rsidR="005363FF">
        <w:rPr>
          <w:rFonts w:ascii="Arial" w:hAnsi="Arial" w:cs="Arial"/>
        </w:rPr>
        <w:t xml:space="preserve"> </w:t>
      </w:r>
      <w:r w:rsidR="00E75164">
        <w:rPr>
          <w:rFonts w:ascii="Arial" w:hAnsi="Arial" w:cs="Arial"/>
        </w:rPr>
        <w:t xml:space="preserve"> </w:t>
      </w:r>
      <w:r w:rsidR="007508D5">
        <w:rPr>
          <w:rFonts w:ascii="Arial" w:hAnsi="Arial" w:cs="Arial"/>
        </w:rPr>
        <w:t>It has</w:t>
      </w:r>
      <w:r w:rsidR="00C6547C">
        <w:rPr>
          <w:rFonts w:ascii="Arial" w:hAnsi="Arial" w:cs="Arial"/>
        </w:rPr>
        <w:t xml:space="preserve"> </w:t>
      </w:r>
      <w:r w:rsidR="00A13FDE">
        <w:rPr>
          <w:rFonts w:ascii="Arial" w:hAnsi="Arial" w:cs="Arial"/>
        </w:rPr>
        <w:t xml:space="preserve">also </w:t>
      </w:r>
      <w:r w:rsidR="00C6547C">
        <w:rPr>
          <w:rFonts w:ascii="Arial" w:hAnsi="Arial" w:cs="Arial"/>
        </w:rPr>
        <w:t xml:space="preserve">now </w:t>
      </w:r>
      <w:r w:rsidR="009F3864">
        <w:rPr>
          <w:rFonts w:ascii="Arial" w:hAnsi="Arial" w:cs="Arial"/>
        </w:rPr>
        <w:t xml:space="preserve">denied </w:t>
      </w:r>
      <w:r w:rsidR="00A13FDE">
        <w:rPr>
          <w:rFonts w:ascii="Arial" w:hAnsi="Arial" w:cs="Arial"/>
        </w:rPr>
        <w:t xml:space="preserve">the </w:t>
      </w:r>
      <w:r w:rsidR="009F3864">
        <w:rPr>
          <w:rFonts w:ascii="Arial" w:hAnsi="Arial" w:cs="Arial"/>
        </w:rPr>
        <w:t>motion to intervene.</w:t>
      </w:r>
    </w:p>
    <w:p w:rsidR="00C0119E" w:rsidRDefault="00C0119E" w:rsidP="000B15C7">
      <w:pPr>
        <w:jc w:val="center"/>
        <w:rPr>
          <w:rFonts w:ascii="Arial" w:hAnsi="Arial" w:cs="Arial"/>
          <w:b/>
        </w:rPr>
      </w:pPr>
      <w:r w:rsidRPr="003D2EA9">
        <w:rPr>
          <w:rFonts w:ascii="Arial" w:hAnsi="Arial" w:cs="Arial"/>
          <w:b/>
        </w:rPr>
        <w:t>STATEMENT OF FACTS</w:t>
      </w:r>
    </w:p>
    <w:p w:rsidR="00F5624A" w:rsidRPr="006834BE" w:rsidRDefault="00F5624A" w:rsidP="00E05C77">
      <w:pPr>
        <w:jc w:val="center"/>
        <w:rPr>
          <w:rFonts w:ascii="Arial" w:hAnsi="Arial" w:cs="Arial"/>
          <w:b/>
          <w:sz w:val="20"/>
          <w:szCs w:val="20"/>
        </w:rPr>
      </w:pPr>
    </w:p>
    <w:p w:rsidR="00001052" w:rsidRDefault="000F2838" w:rsidP="00EA56A8">
      <w:pPr>
        <w:spacing w:line="480" w:lineRule="auto"/>
        <w:ind w:firstLine="720"/>
        <w:jc w:val="both"/>
        <w:rPr>
          <w:rFonts w:ascii="Arial" w:hAnsi="Arial" w:cs="Arial"/>
        </w:rPr>
      </w:pPr>
      <w:r>
        <w:rPr>
          <w:rFonts w:ascii="Arial" w:hAnsi="Arial" w:cs="Arial"/>
        </w:rPr>
        <w:t>Absent a showing of clear error, t</w:t>
      </w:r>
      <w:r w:rsidR="00001052">
        <w:rPr>
          <w:rFonts w:ascii="Arial" w:hAnsi="Arial" w:cs="Arial"/>
        </w:rPr>
        <w:t xml:space="preserve">he </w:t>
      </w:r>
      <w:r w:rsidR="00A16411">
        <w:rPr>
          <w:rFonts w:ascii="Arial" w:hAnsi="Arial" w:cs="Arial"/>
        </w:rPr>
        <w:t>“</w:t>
      </w:r>
      <w:r w:rsidR="00001052">
        <w:rPr>
          <w:rFonts w:ascii="Arial" w:hAnsi="Arial" w:cs="Arial"/>
        </w:rPr>
        <w:t>facts</w:t>
      </w:r>
      <w:r w:rsidR="00A16411">
        <w:rPr>
          <w:rFonts w:ascii="Arial" w:hAnsi="Arial" w:cs="Arial"/>
        </w:rPr>
        <w:t>”</w:t>
      </w:r>
      <w:r w:rsidR="00001052">
        <w:rPr>
          <w:rFonts w:ascii="Arial" w:hAnsi="Arial" w:cs="Arial"/>
        </w:rPr>
        <w:t xml:space="preserve"> in this case are those </w:t>
      </w:r>
      <w:r w:rsidR="00201AA2">
        <w:rPr>
          <w:rFonts w:ascii="Arial" w:hAnsi="Arial" w:cs="Arial"/>
        </w:rPr>
        <w:t xml:space="preserve">found </w:t>
      </w:r>
      <w:r w:rsidR="00001052">
        <w:rPr>
          <w:rFonts w:ascii="Arial" w:hAnsi="Arial" w:cs="Arial"/>
        </w:rPr>
        <w:t xml:space="preserve">by </w:t>
      </w:r>
      <w:r w:rsidR="00A16411">
        <w:rPr>
          <w:rFonts w:ascii="Arial" w:hAnsi="Arial" w:cs="Arial"/>
        </w:rPr>
        <w:t xml:space="preserve">the Superior Court </w:t>
      </w:r>
      <w:r w:rsidR="00C95AAB">
        <w:rPr>
          <w:rFonts w:ascii="Arial" w:hAnsi="Arial" w:cs="Arial"/>
        </w:rPr>
        <w:t>(“</w:t>
      </w:r>
      <w:r w:rsidR="002467CC">
        <w:rPr>
          <w:rFonts w:ascii="Arial" w:hAnsi="Arial" w:cs="Arial"/>
        </w:rPr>
        <w:t>c</w:t>
      </w:r>
      <w:r w:rsidR="00D63A0D">
        <w:rPr>
          <w:rFonts w:ascii="Arial" w:hAnsi="Arial" w:cs="Arial"/>
        </w:rPr>
        <w:t>ourt</w:t>
      </w:r>
      <w:r w:rsidR="00C95AAB">
        <w:rPr>
          <w:rFonts w:ascii="Arial" w:hAnsi="Arial" w:cs="Arial"/>
        </w:rPr>
        <w:t xml:space="preserve">”) </w:t>
      </w:r>
      <w:r w:rsidR="00A16411">
        <w:rPr>
          <w:rFonts w:ascii="Arial" w:hAnsi="Arial" w:cs="Arial"/>
        </w:rPr>
        <w:t>in its</w:t>
      </w:r>
      <w:r w:rsidR="00F90C51">
        <w:rPr>
          <w:rFonts w:ascii="Arial" w:hAnsi="Arial" w:cs="Arial"/>
        </w:rPr>
        <w:t xml:space="preserve"> </w:t>
      </w:r>
      <w:r w:rsidR="00201AA2">
        <w:rPr>
          <w:rFonts w:ascii="Arial" w:hAnsi="Arial" w:cs="Arial"/>
        </w:rPr>
        <w:t>opinion</w:t>
      </w:r>
      <w:r w:rsidR="009D6EA6">
        <w:rPr>
          <w:rFonts w:ascii="Arial" w:hAnsi="Arial" w:cs="Arial"/>
        </w:rPr>
        <w:t>.</w:t>
      </w:r>
      <w:r w:rsidR="0023494D">
        <w:rPr>
          <w:rStyle w:val="FootnoteReference"/>
          <w:rFonts w:ascii="Arial" w:hAnsi="Arial" w:cs="Arial"/>
        </w:rPr>
        <w:footnoteReference w:id="2"/>
      </w:r>
      <w:r w:rsidR="00794E4C">
        <w:rPr>
          <w:rFonts w:ascii="Arial" w:hAnsi="Arial" w:cs="Arial"/>
        </w:rPr>
        <w:t xml:space="preserve"> </w:t>
      </w:r>
      <w:r w:rsidR="00A864A5">
        <w:rPr>
          <w:rFonts w:ascii="Arial" w:hAnsi="Arial" w:cs="Arial"/>
        </w:rPr>
        <w:t xml:space="preserve"> </w:t>
      </w:r>
      <w:r w:rsidR="002467CC">
        <w:rPr>
          <w:rFonts w:ascii="Arial" w:hAnsi="Arial" w:cs="Arial"/>
        </w:rPr>
        <w:t>It</w:t>
      </w:r>
      <w:r w:rsidR="0099223D">
        <w:rPr>
          <w:rFonts w:ascii="Arial" w:hAnsi="Arial" w:cs="Arial"/>
        </w:rPr>
        <w:t xml:space="preserve"> first addressed the</w:t>
      </w:r>
      <w:r w:rsidR="00A16411">
        <w:rPr>
          <w:rFonts w:ascii="Arial" w:hAnsi="Arial" w:cs="Arial"/>
        </w:rPr>
        <w:t xml:space="preserve"> </w:t>
      </w:r>
      <w:r w:rsidR="00546D38">
        <w:rPr>
          <w:rFonts w:ascii="Arial" w:hAnsi="Arial" w:cs="Arial"/>
        </w:rPr>
        <w:t xml:space="preserve">family </w:t>
      </w:r>
      <w:r w:rsidR="00A0433E">
        <w:rPr>
          <w:rFonts w:ascii="Arial" w:hAnsi="Arial" w:cs="Arial"/>
        </w:rPr>
        <w:t>histo</w:t>
      </w:r>
      <w:r w:rsidR="00FD49D1">
        <w:rPr>
          <w:rFonts w:ascii="Arial" w:hAnsi="Arial" w:cs="Arial"/>
        </w:rPr>
        <w:t xml:space="preserve">ry </w:t>
      </w:r>
      <w:r w:rsidR="00546D38">
        <w:rPr>
          <w:rFonts w:ascii="Arial" w:hAnsi="Arial" w:cs="Arial"/>
        </w:rPr>
        <w:t>between Hamed and Yusuf</w:t>
      </w:r>
      <w:r w:rsidR="00DE33BB">
        <w:rPr>
          <w:rFonts w:ascii="Arial" w:hAnsi="Arial" w:cs="Arial"/>
        </w:rPr>
        <w:t>,</w:t>
      </w:r>
      <w:r w:rsidR="00546D38">
        <w:rPr>
          <w:rFonts w:ascii="Arial" w:hAnsi="Arial" w:cs="Arial"/>
        </w:rPr>
        <w:t xml:space="preserve"> </w:t>
      </w:r>
      <w:r w:rsidR="00F55B0F">
        <w:rPr>
          <w:rFonts w:ascii="Arial" w:hAnsi="Arial" w:cs="Arial"/>
        </w:rPr>
        <w:t xml:space="preserve">and the initial desire to create a </w:t>
      </w:r>
      <w:r w:rsidR="000953C7">
        <w:rPr>
          <w:rFonts w:ascii="Arial" w:hAnsi="Arial" w:cs="Arial"/>
        </w:rPr>
        <w:t xml:space="preserve">supermarket </w:t>
      </w:r>
      <w:r w:rsidR="00F5624A">
        <w:rPr>
          <w:rFonts w:ascii="Arial" w:hAnsi="Arial" w:cs="Arial"/>
        </w:rPr>
        <w:t>(</w:t>
      </w:r>
      <w:r w:rsidR="0023494D">
        <w:rPr>
          <w:rFonts w:ascii="Arial" w:hAnsi="Arial" w:cs="Arial"/>
        </w:rPr>
        <w:t>JA</w:t>
      </w:r>
      <w:r w:rsidR="00770EA6">
        <w:rPr>
          <w:rFonts w:ascii="Arial" w:hAnsi="Arial" w:cs="Arial"/>
        </w:rPr>
        <w:t xml:space="preserve"> </w:t>
      </w:r>
      <w:r w:rsidR="001E4BDC">
        <w:rPr>
          <w:rFonts w:ascii="Arial" w:hAnsi="Arial" w:cs="Arial"/>
        </w:rPr>
        <w:t>00</w:t>
      </w:r>
      <w:r w:rsidR="00FF3D73">
        <w:rPr>
          <w:rFonts w:ascii="Arial" w:hAnsi="Arial" w:cs="Arial"/>
        </w:rPr>
        <w:t>7-008</w:t>
      </w:r>
      <w:r w:rsidR="00770EA6">
        <w:rPr>
          <w:rFonts w:ascii="Arial" w:hAnsi="Arial" w:cs="Arial"/>
        </w:rPr>
        <w:t>)</w:t>
      </w:r>
      <w:r w:rsidR="003D0275">
        <w:rPr>
          <w:rFonts w:ascii="Arial" w:hAnsi="Arial" w:cs="Arial"/>
        </w:rPr>
        <w:t>:</w:t>
      </w:r>
    </w:p>
    <w:p w:rsidR="00022BB7" w:rsidRDefault="00022BB7" w:rsidP="006834BE">
      <w:pPr>
        <w:adjustRightInd w:val="0"/>
        <w:ind w:left="432"/>
        <w:jc w:val="both"/>
        <w:rPr>
          <w:rFonts w:ascii="Arial" w:hAnsi="Arial" w:cs="Arial"/>
          <w:i/>
          <w:iCs/>
          <w:color w:val="000000"/>
        </w:rPr>
      </w:pPr>
      <w:r w:rsidRPr="00180636">
        <w:rPr>
          <w:rFonts w:ascii="Arial" w:hAnsi="Arial" w:cs="Arial"/>
          <w:color w:val="000000"/>
        </w:rPr>
        <w:t>1. Plaintiff and Defendant Yusuf have a longstanding friendship and familial history which preceded their business relationship.</w:t>
      </w:r>
      <w:r w:rsidR="00167582">
        <w:rPr>
          <w:rFonts w:ascii="Arial" w:hAnsi="Arial" w:cs="Arial"/>
          <w:i/>
          <w:iCs/>
          <w:color w:val="000000"/>
        </w:rPr>
        <w:t xml:space="preserve"> </w:t>
      </w:r>
      <w:r w:rsidRPr="00180636">
        <w:rPr>
          <w:rFonts w:ascii="Arial" w:hAnsi="Arial" w:cs="Arial"/>
          <w:i/>
          <w:iCs/>
          <w:color w:val="000000"/>
        </w:rPr>
        <w:t xml:space="preserve"> </w:t>
      </w:r>
      <w:r w:rsidR="00AE6D99" w:rsidRPr="000A3064">
        <w:rPr>
          <w:rFonts w:ascii="Arial" w:hAnsi="Arial" w:cs="Arial"/>
          <w:iCs/>
          <w:color w:val="000000"/>
        </w:rPr>
        <w:t>JA</w:t>
      </w:r>
      <w:r w:rsidR="001E4BDC" w:rsidRPr="000A3064">
        <w:rPr>
          <w:rFonts w:ascii="Arial" w:hAnsi="Arial" w:cs="Arial"/>
          <w:iCs/>
          <w:color w:val="000000"/>
        </w:rPr>
        <w:t xml:space="preserve"> </w:t>
      </w:r>
      <w:r w:rsidR="00561FFF" w:rsidRPr="000A3064">
        <w:rPr>
          <w:rFonts w:ascii="Arial" w:hAnsi="Arial" w:cs="Arial"/>
          <w:iCs/>
          <w:color w:val="000000"/>
        </w:rPr>
        <w:t>528-530</w:t>
      </w:r>
      <w:r w:rsidR="003272F8">
        <w:rPr>
          <w:rFonts w:ascii="Arial" w:hAnsi="Arial" w:cs="Arial"/>
          <w:iCs/>
          <w:color w:val="000000"/>
        </w:rPr>
        <w:t>.</w:t>
      </w:r>
    </w:p>
    <w:p w:rsidR="00022BB7" w:rsidRPr="006834BE" w:rsidRDefault="00022BB7" w:rsidP="006834BE">
      <w:pPr>
        <w:adjustRightInd w:val="0"/>
        <w:ind w:left="432"/>
        <w:jc w:val="both"/>
        <w:rPr>
          <w:rFonts w:ascii="Arial" w:hAnsi="Arial" w:cs="Arial"/>
          <w:i/>
          <w:iCs/>
          <w:color w:val="000000"/>
          <w:sz w:val="16"/>
          <w:szCs w:val="16"/>
        </w:rPr>
      </w:pPr>
    </w:p>
    <w:p w:rsidR="00022BB7" w:rsidRPr="000A3064" w:rsidRDefault="00022BB7" w:rsidP="006834BE">
      <w:pPr>
        <w:adjustRightInd w:val="0"/>
        <w:ind w:left="432"/>
        <w:jc w:val="both"/>
        <w:rPr>
          <w:rFonts w:ascii="Arial" w:hAnsi="Arial" w:cs="Arial"/>
          <w:iCs/>
          <w:color w:val="000000"/>
        </w:rPr>
      </w:pPr>
      <w:r w:rsidRPr="00180636">
        <w:rPr>
          <w:rFonts w:ascii="Arial" w:hAnsi="Arial" w:cs="Arial"/>
          <w:color w:val="000000"/>
        </w:rPr>
        <w:t xml:space="preserve">2. In 1979, Fathi Yusuf incorporated United </w:t>
      </w:r>
      <w:r w:rsidR="0078494E" w:rsidRPr="00180636">
        <w:rPr>
          <w:rFonts w:ascii="Arial" w:hAnsi="Arial" w:cs="Arial"/>
          <w:color w:val="000000"/>
        </w:rPr>
        <w:t>Corp</w:t>
      </w:r>
      <w:r w:rsidR="00724652">
        <w:rPr>
          <w:rFonts w:ascii="Arial" w:hAnsi="Arial" w:cs="Arial"/>
          <w:color w:val="000000"/>
        </w:rPr>
        <w:t xml:space="preserve">oration </w:t>
      </w:r>
      <w:r w:rsidRPr="00180636">
        <w:rPr>
          <w:rFonts w:ascii="Arial" w:hAnsi="Arial" w:cs="Arial"/>
          <w:color w:val="000000"/>
        </w:rPr>
        <w:t xml:space="preserve">(“United”) in the </w:t>
      </w:r>
      <w:r w:rsidR="00AE26A3">
        <w:rPr>
          <w:rFonts w:ascii="Arial" w:hAnsi="Arial" w:cs="Arial"/>
          <w:color w:val="000000"/>
        </w:rPr>
        <w:t>U</w:t>
      </w:r>
      <w:r w:rsidR="00724652">
        <w:rPr>
          <w:rFonts w:ascii="Arial" w:hAnsi="Arial" w:cs="Arial"/>
          <w:color w:val="000000"/>
        </w:rPr>
        <w:t>.</w:t>
      </w:r>
      <w:r w:rsidR="00AE26A3">
        <w:rPr>
          <w:rFonts w:ascii="Arial" w:hAnsi="Arial" w:cs="Arial"/>
          <w:color w:val="000000"/>
        </w:rPr>
        <w:t>S</w:t>
      </w:r>
      <w:r w:rsidR="00724652">
        <w:rPr>
          <w:rFonts w:ascii="Arial" w:hAnsi="Arial" w:cs="Arial"/>
          <w:color w:val="000000"/>
        </w:rPr>
        <w:t>. Virgin Islands</w:t>
      </w:r>
      <w:r w:rsidRPr="00180636">
        <w:rPr>
          <w:rFonts w:ascii="Arial" w:hAnsi="Arial" w:cs="Arial"/>
          <w:color w:val="000000"/>
        </w:rPr>
        <w:t xml:space="preserve">. </w:t>
      </w:r>
      <w:r w:rsidR="00A864A5">
        <w:rPr>
          <w:rFonts w:ascii="Arial" w:hAnsi="Arial" w:cs="Arial"/>
          <w:color w:val="000000"/>
        </w:rPr>
        <w:t xml:space="preserve"> </w:t>
      </w:r>
      <w:r w:rsidR="006161EB" w:rsidRPr="005D186A">
        <w:rPr>
          <w:rFonts w:ascii="Arial" w:hAnsi="Arial" w:cs="Arial"/>
          <w:iCs/>
          <w:color w:val="000000"/>
        </w:rPr>
        <w:t>JA</w:t>
      </w:r>
      <w:r w:rsidR="006161EB">
        <w:rPr>
          <w:rFonts w:ascii="Arial" w:hAnsi="Arial" w:cs="Arial"/>
          <w:iCs/>
          <w:color w:val="000000"/>
        </w:rPr>
        <w:t xml:space="preserve"> </w:t>
      </w:r>
      <w:r w:rsidR="00FF3D73" w:rsidRPr="000A3064">
        <w:rPr>
          <w:rFonts w:ascii="Arial" w:hAnsi="Arial" w:cs="Arial"/>
          <w:iCs/>
          <w:color w:val="000000"/>
        </w:rPr>
        <w:t>1154</w:t>
      </w:r>
      <w:r w:rsidR="00247FFE">
        <w:rPr>
          <w:rFonts w:ascii="Arial" w:hAnsi="Arial" w:cs="Arial"/>
          <w:iCs/>
          <w:color w:val="000000"/>
        </w:rPr>
        <w:t>.</w:t>
      </w:r>
    </w:p>
    <w:p w:rsidR="00022BB7" w:rsidRPr="006834BE" w:rsidRDefault="00022BB7" w:rsidP="006834BE">
      <w:pPr>
        <w:adjustRightInd w:val="0"/>
        <w:ind w:left="432"/>
        <w:jc w:val="both"/>
        <w:rPr>
          <w:rFonts w:ascii="Arial" w:hAnsi="Arial" w:cs="Arial"/>
          <w:i/>
          <w:iCs/>
          <w:color w:val="000000"/>
          <w:sz w:val="16"/>
          <w:szCs w:val="16"/>
        </w:rPr>
      </w:pPr>
    </w:p>
    <w:p w:rsidR="00022BB7" w:rsidRDefault="00022BB7" w:rsidP="006834BE">
      <w:pPr>
        <w:adjustRightInd w:val="0"/>
        <w:ind w:left="432"/>
        <w:jc w:val="both"/>
        <w:rPr>
          <w:rFonts w:ascii="Arial" w:hAnsi="Arial" w:cs="Arial"/>
          <w:color w:val="000000"/>
        </w:rPr>
      </w:pPr>
      <w:r w:rsidRPr="00180636">
        <w:rPr>
          <w:rFonts w:ascii="Arial" w:hAnsi="Arial" w:cs="Arial"/>
          <w:color w:val="000000"/>
        </w:rPr>
        <w:t xml:space="preserve">3. United subsequently began construction on a shopping center located at Estate Sion Farm, St. Croix. </w:t>
      </w:r>
      <w:r w:rsidR="00232D01">
        <w:rPr>
          <w:rFonts w:ascii="Arial" w:hAnsi="Arial" w:cs="Arial"/>
          <w:color w:val="000000"/>
        </w:rPr>
        <w:t xml:space="preserve"> </w:t>
      </w:r>
      <w:r w:rsidRPr="00180636">
        <w:rPr>
          <w:rFonts w:ascii="Arial" w:hAnsi="Arial" w:cs="Arial"/>
          <w:color w:val="000000"/>
        </w:rPr>
        <w:t xml:space="preserve">Thereafter, Defendant Yusuf desired and made plans to build a supermarket within the shopping center. </w:t>
      </w:r>
      <w:bookmarkStart w:id="1" w:name="co_footnoteReference_B00012030465621_ID0"/>
      <w:bookmarkEnd w:id="1"/>
      <w:r w:rsidRPr="0024037B">
        <w:rPr>
          <w:rFonts w:ascii="Arial" w:hAnsi="Arial" w:cs="Arial"/>
          <w:color w:val="000000"/>
        </w:rPr>
        <w:t xml:space="preserve"> </w:t>
      </w:r>
      <w:r w:rsidR="000732B9" w:rsidRPr="0024037B">
        <w:rPr>
          <w:rFonts w:ascii="Arial" w:hAnsi="Arial" w:cs="Arial"/>
          <w:color w:val="000000"/>
        </w:rPr>
        <w:t>JA 823:1-14</w:t>
      </w:r>
      <w:r w:rsidR="00247FFE" w:rsidRPr="0024037B">
        <w:rPr>
          <w:rFonts w:ascii="Arial" w:hAnsi="Arial" w:cs="Arial"/>
          <w:color w:val="000000"/>
        </w:rPr>
        <w:t>.</w:t>
      </w:r>
    </w:p>
    <w:p w:rsidR="000953C7" w:rsidRPr="006834BE" w:rsidRDefault="000953C7" w:rsidP="004C1B55">
      <w:pPr>
        <w:adjustRightInd w:val="0"/>
        <w:jc w:val="both"/>
        <w:rPr>
          <w:rFonts w:ascii="Arial" w:hAnsi="Arial" w:cs="Arial"/>
          <w:color w:val="000000"/>
          <w:sz w:val="20"/>
          <w:szCs w:val="20"/>
        </w:rPr>
      </w:pPr>
    </w:p>
    <w:p w:rsidR="00022BB7" w:rsidRPr="00E847EF" w:rsidRDefault="002E0E40" w:rsidP="007508D5">
      <w:pPr>
        <w:adjustRightInd w:val="0"/>
        <w:spacing w:line="480" w:lineRule="auto"/>
        <w:jc w:val="both"/>
        <w:rPr>
          <w:rFonts w:ascii="Arial" w:hAnsi="Arial" w:cs="Arial"/>
          <w:color w:val="000000"/>
          <w:sz w:val="20"/>
          <w:szCs w:val="20"/>
        </w:rPr>
      </w:pPr>
      <w:r>
        <w:rPr>
          <w:rFonts w:ascii="Arial" w:hAnsi="Arial" w:cs="Arial"/>
          <w:color w:val="000000"/>
        </w:rPr>
        <w:t>Appellants did not contest these facts.</w:t>
      </w:r>
      <w:r w:rsidR="00E71FA5">
        <w:rPr>
          <w:rFonts w:ascii="Arial" w:hAnsi="Arial" w:cs="Arial"/>
          <w:color w:val="000000"/>
        </w:rPr>
        <w:t xml:space="preserve"> </w:t>
      </w:r>
      <w:r w:rsidR="00A864A5">
        <w:rPr>
          <w:rFonts w:ascii="Arial" w:hAnsi="Arial" w:cs="Arial"/>
          <w:color w:val="000000"/>
        </w:rPr>
        <w:t xml:space="preserve"> </w:t>
      </w:r>
      <w:r w:rsidR="000953C7">
        <w:rPr>
          <w:rFonts w:ascii="Arial" w:hAnsi="Arial" w:cs="Arial"/>
          <w:color w:val="000000"/>
        </w:rPr>
        <w:t xml:space="preserve">The court then noted </w:t>
      </w:r>
      <w:r w:rsidR="00F55B0F">
        <w:rPr>
          <w:rFonts w:ascii="Arial" w:hAnsi="Arial" w:cs="Arial"/>
          <w:color w:val="000000"/>
        </w:rPr>
        <w:t xml:space="preserve">Yusuf's </w:t>
      </w:r>
      <w:r w:rsidR="000953C7">
        <w:rPr>
          <w:rFonts w:ascii="Arial" w:hAnsi="Arial" w:cs="Arial"/>
          <w:color w:val="000000"/>
        </w:rPr>
        <w:t xml:space="preserve">financial difficulties </w:t>
      </w:r>
      <w:r w:rsidR="00F55B0F">
        <w:rPr>
          <w:rFonts w:ascii="Arial" w:hAnsi="Arial" w:cs="Arial"/>
          <w:color w:val="000000"/>
        </w:rPr>
        <w:t>which resulted</w:t>
      </w:r>
      <w:r w:rsidR="000953C7">
        <w:rPr>
          <w:rFonts w:ascii="Arial" w:hAnsi="Arial" w:cs="Arial"/>
          <w:color w:val="000000"/>
        </w:rPr>
        <w:t xml:space="preserve"> in </w:t>
      </w:r>
      <w:r w:rsidR="00A864A5">
        <w:rPr>
          <w:rFonts w:ascii="Arial" w:hAnsi="Arial" w:cs="Arial"/>
          <w:color w:val="000000"/>
        </w:rPr>
        <w:t xml:space="preserve">him </w:t>
      </w:r>
      <w:r w:rsidR="000953C7">
        <w:rPr>
          <w:rFonts w:ascii="Arial" w:hAnsi="Arial" w:cs="Arial"/>
          <w:color w:val="000000"/>
        </w:rPr>
        <w:t>bringing others, including Hamed</w:t>
      </w:r>
      <w:r w:rsidR="00E31669">
        <w:rPr>
          <w:rFonts w:ascii="Arial" w:hAnsi="Arial" w:cs="Arial"/>
          <w:color w:val="000000"/>
        </w:rPr>
        <w:t>,</w:t>
      </w:r>
      <w:r w:rsidR="00F55B0F">
        <w:rPr>
          <w:rFonts w:ascii="Arial" w:hAnsi="Arial" w:cs="Arial"/>
          <w:color w:val="000000"/>
        </w:rPr>
        <w:t xml:space="preserve"> into the supermarket business</w:t>
      </w:r>
      <w:r w:rsidR="000953C7">
        <w:rPr>
          <w:rFonts w:ascii="Arial" w:hAnsi="Arial" w:cs="Arial"/>
          <w:color w:val="000000"/>
        </w:rPr>
        <w:t>:</w:t>
      </w:r>
    </w:p>
    <w:p w:rsidR="00022BB7" w:rsidRDefault="00022BB7" w:rsidP="006834BE">
      <w:pPr>
        <w:adjustRightInd w:val="0"/>
        <w:ind w:left="720"/>
        <w:jc w:val="both"/>
        <w:rPr>
          <w:rFonts w:ascii="Arial" w:hAnsi="Arial" w:cs="Arial"/>
          <w:iCs/>
          <w:color w:val="000000"/>
        </w:rPr>
      </w:pPr>
      <w:bookmarkStart w:id="2" w:name="co_footnote_B00012030465621_1"/>
      <w:bookmarkEnd w:id="2"/>
      <w:r w:rsidRPr="00180636">
        <w:rPr>
          <w:rFonts w:ascii="Arial" w:hAnsi="Arial" w:cs="Arial"/>
          <w:color w:val="000000"/>
        </w:rPr>
        <w:lastRenderedPageBreak/>
        <w:t xml:space="preserve">4. Subsequently, Yusuf encountered financial difficulty in completing construction of the shopping center and opening the supermarket, was unable to procure sufficient bank loans, and told </w:t>
      </w:r>
      <w:r w:rsidR="007546A7">
        <w:rPr>
          <w:rFonts w:ascii="Arial" w:hAnsi="Arial" w:cs="Arial"/>
          <w:color w:val="000000"/>
        </w:rPr>
        <w:t xml:space="preserve">Plaintiff </w:t>
      </w:r>
      <w:r w:rsidRPr="00180636">
        <w:rPr>
          <w:rFonts w:ascii="Arial" w:hAnsi="Arial" w:cs="Arial"/>
          <w:color w:val="000000"/>
        </w:rPr>
        <w:t>Mohammad Hamed (“Hamed”) that he was unable to finance the completion of the project.</w:t>
      </w:r>
      <w:r w:rsidR="000C464C">
        <w:rPr>
          <w:rFonts w:ascii="Arial" w:hAnsi="Arial" w:cs="Arial"/>
          <w:color w:val="000000"/>
        </w:rPr>
        <w:t xml:space="preserve"> </w:t>
      </w:r>
      <w:r w:rsidRPr="00180636">
        <w:rPr>
          <w:rFonts w:ascii="Arial" w:hAnsi="Arial" w:cs="Arial"/>
          <w:color w:val="000000"/>
        </w:rPr>
        <w:t xml:space="preserve"> At </w:t>
      </w:r>
      <w:r w:rsidR="00E847EF" w:rsidRPr="00180636">
        <w:rPr>
          <w:rFonts w:ascii="Arial" w:hAnsi="Arial" w:cs="Arial"/>
          <w:color w:val="000000"/>
        </w:rPr>
        <w:t>Yusuf</w:t>
      </w:r>
      <w:r w:rsidR="00E847EF">
        <w:rPr>
          <w:rFonts w:ascii="Arial" w:hAnsi="Arial" w:cs="Arial"/>
          <w:color w:val="000000"/>
        </w:rPr>
        <w:t>'</w:t>
      </w:r>
      <w:r w:rsidRPr="00180636">
        <w:rPr>
          <w:rFonts w:ascii="Arial" w:hAnsi="Arial" w:cs="Arial"/>
          <w:color w:val="000000"/>
        </w:rPr>
        <w:t xml:space="preserve">s request, Hamed provided funding to </w:t>
      </w:r>
      <w:r w:rsidR="00E847EF" w:rsidRPr="00180636">
        <w:rPr>
          <w:rFonts w:ascii="Arial" w:hAnsi="Arial" w:cs="Arial"/>
          <w:color w:val="000000"/>
        </w:rPr>
        <w:t>Yusuf</w:t>
      </w:r>
      <w:r w:rsidR="00E847EF">
        <w:rPr>
          <w:rFonts w:ascii="Arial" w:hAnsi="Arial" w:cs="Arial"/>
          <w:color w:val="000000"/>
        </w:rPr>
        <w:t>'</w:t>
      </w:r>
      <w:r w:rsidRPr="00180636">
        <w:rPr>
          <w:rFonts w:ascii="Arial" w:hAnsi="Arial" w:cs="Arial"/>
          <w:color w:val="000000"/>
        </w:rPr>
        <w:t>s project from proceeds of Hamed’s grocery business.</w:t>
      </w:r>
      <w:r w:rsidR="000C464C">
        <w:rPr>
          <w:rFonts w:ascii="Arial" w:hAnsi="Arial" w:cs="Arial"/>
          <w:color w:val="000000"/>
        </w:rPr>
        <w:t xml:space="preserve"> </w:t>
      </w:r>
      <w:r w:rsidRPr="00180636">
        <w:rPr>
          <w:rFonts w:ascii="Arial" w:hAnsi="Arial" w:cs="Arial"/>
          <w:color w:val="000000"/>
        </w:rPr>
        <w:t xml:space="preserve"> </w:t>
      </w:r>
      <w:r w:rsidR="000732B9">
        <w:rPr>
          <w:rFonts w:ascii="Arial" w:hAnsi="Arial" w:cs="Arial"/>
          <w:iCs/>
          <w:color w:val="000000"/>
        </w:rPr>
        <w:t>JA 915:</w:t>
      </w:r>
      <w:r w:rsidR="007045CF">
        <w:rPr>
          <w:rFonts w:ascii="Arial" w:hAnsi="Arial" w:cs="Arial"/>
          <w:iCs/>
          <w:color w:val="000000"/>
        </w:rPr>
        <w:t>4-JA 916:14</w:t>
      </w:r>
      <w:r w:rsidR="007D2134">
        <w:rPr>
          <w:rFonts w:ascii="Arial" w:hAnsi="Arial" w:cs="Arial"/>
          <w:iCs/>
          <w:color w:val="000000"/>
        </w:rPr>
        <w:t>.</w:t>
      </w:r>
    </w:p>
    <w:p w:rsidR="00E31669" w:rsidRPr="006834BE" w:rsidRDefault="00E31669" w:rsidP="006834BE">
      <w:pPr>
        <w:adjustRightInd w:val="0"/>
        <w:ind w:left="720"/>
        <w:jc w:val="both"/>
        <w:rPr>
          <w:rFonts w:ascii="Arial" w:hAnsi="Arial" w:cs="Arial"/>
          <w:iCs/>
          <w:color w:val="000000"/>
          <w:sz w:val="16"/>
          <w:szCs w:val="16"/>
        </w:rPr>
      </w:pPr>
    </w:p>
    <w:p w:rsidR="00022BB7" w:rsidRDefault="00022BB7" w:rsidP="006834BE">
      <w:pPr>
        <w:adjustRightInd w:val="0"/>
        <w:ind w:left="720"/>
        <w:jc w:val="both"/>
        <w:rPr>
          <w:rFonts w:ascii="Arial" w:hAnsi="Arial" w:cs="Arial"/>
          <w:i/>
          <w:iCs/>
          <w:color w:val="000000"/>
        </w:rPr>
      </w:pPr>
      <w:r w:rsidRPr="00180636">
        <w:rPr>
          <w:rFonts w:ascii="Arial" w:hAnsi="Arial" w:cs="Arial"/>
          <w:color w:val="000000"/>
        </w:rPr>
        <w:t xml:space="preserve">5. Hamed provided Yusuf with monies to facilitate completion of construction on the shopping center and to facilitate opening the Plaza Extra supermarket in Estate Sion Farm, </w:t>
      </w:r>
      <w:r w:rsidR="000C464C">
        <w:rPr>
          <w:rFonts w:ascii="Arial" w:hAnsi="Arial" w:cs="Arial"/>
          <w:color w:val="000000"/>
        </w:rPr>
        <w:t xml:space="preserve"> </w:t>
      </w:r>
      <w:r w:rsidRPr="00180636">
        <w:rPr>
          <w:rFonts w:ascii="Arial" w:hAnsi="Arial" w:cs="Arial"/>
          <w:color w:val="000000"/>
        </w:rPr>
        <w:t xml:space="preserve">St. Croix. </w:t>
      </w:r>
      <w:r w:rsidR="001E2EB5" w:rsidRPr="0024037B">
        <w:rPr>
          <w:rFonts w:ascii="Arial" w:hAnsi="Arial" w:cs="Arial"/>
          <w:iCs/>
          <w:color w:val="000000"/>
        </w:rPr>
        <w:t>JA 529:5-531:13</w:t>
      </w:r>
      <w:r w:rsidR="0016474C" w:rsidRPr="0024037B">
        <w:rPr>
          <w:rFonts w:ascii="Arial" w:hAnsi="Arial" w:cs="Arial"/>
          <w:iCs/>
          <w:color w:val="000000"/>
        </w:rPr>
        <w:t>.</w:t>
      </w:r>
    </w:p>
    <w:p w:rsidR="00022BB7" w:rsidRPr="006834BE" w:rsidRDefault="00022BB7" w:rsidP="006834BE">
      <w:pPr>
        <w:adjustRightInd w:val="0"/>
        <w:ind w:left="720"/>
        <w:jc w:val="both"/>
        <w:rPr>
          <w:rFonts w:ascii="Arial" w:hAnsi="Arial" w:cs="Arial"/>
          <w:i/>
          <w:iCs/>
          <w:color w:val="000000"/>
          <w:sz w:val="16"/>
          <w:szCs w:val="16"/>
        </w:rPr>
      </w:pPr>
    </w:p>
    <w:p w:rsidR="00022BB7" w:rsidRDefault="00022BB7" w:rsidP="006834BE">
      <w:pPr>
        <w:adjustRightInd w:val="0"/>
        <w:ind w:left="720"/>
        <w:jc w:val="both"/>
        <w:rPr>
          <w:rFonts w:ascii="Arial" w:hAnsi="Arial" w:cs="Arial"/>
          <w:i/>
          <w:iCs/>
          <w:color w:val="000000"/>
        </w:rPr>
      </w:pPr>
      <w:r w:rsidRPr="00180636">
        <w:rPr>
          <w:rFonts w:ascii="Arial" w:hAnsi="Arial" w:cs="Arial"/>
          <w:color w:val="000000"/>
        </w:rPr>
        <w:t xml:space="preserve">6. Upon </w:t>
      </w:r>
      <w:r w:rsidR="00E847EF" w:rsidRPr="00180636">
        <w:rPr>
          <w:rFonts w:ascii="Arial" w:hAnsi="Arial" w:cs="Arial"/>
          <w:color w:val="000000"/>
        </w:rPr>
        <w:t>Yusuf</w:t>
      </w:r>
      <w:r w:rsidR="00E847EF">
        <w:rPr>
          <w:rFonts w:ascii="Arial" w:hAnsi="Arial" w:cs="Arial"/>
          <w:color w:val="000000"/>
        </w:rPr>
        <w:t>'</w:t>
      </w:r>
      <w:r w:rsidRPr="00180636">
        <w:rPr>
          <w:rFonts w:ascii="Arial" w:hAnsi="Arial" w:cs="Arial"/>
          <w:color w:val="000000"/>
        </w:rPr>
        <w:t xml:space="preserve">s request, Hamed sold his two grocery stores to work exclusively as a part of Plaza Extra. </w:t>
      </w:r>
      <w:r w:rsidR="000C464C">
        <w:rPr>
          <w:rFonts w:ascii="Arial" w:hAnsi="Arial" w:cs="Arial"/>
          <w:color w:val="000000"/>
        </w:rPr>
        <w:t xml:space="preserve"> </w:t>
      </w:r>
      <w:r w:rsidR="00146D6A" w:rsidRPr="0024037B">
        <w:rPr>
          <w:rFonts w:ascii="Arial" w:hAnsi="Arial" w:cs="Arial"/>
          <w:iCs/>
          <w:color w:val="000000"/>
        </w:rPr>
        <w:t>JA 532:4-15</w:t>
      </w:r>
      <w:r w:rsidR="00506012" w:rsidRPr="00180636">
        <w:rPr>
          <w:rFonts w:ascii="Arial" w:hAnsi="Arial" w:cs="Arial"/>
          <w:i/>
          <w:iCs/>
          <w:color w:val="000000"/>
        </w:rPr>
        <w:t>.</w:t>
      </w:r>
    </w:p>
    <w:p w:rsidR="00022BB7" w:rsidRPr="006834BE" w:rsidRDefault="00022BB7" w:rsidP="006834BE">
      <w:pPr>
        <w:adjustRightInd w:val="0"/>
        <w:ind w:left="720"/>
        <w:jc w:val="both"/>
        <w:rPr>
          <w:rFonts w:ascii="Arial" w:hAnsi="Arial" w:cs="Arial"/>
          <w:i/>
          <w:iCs/>
          <w:color w:val="000000"/>
          <w:sz w:val="16"/>
          <w:szCs w:val="16"/>
        </w:rPr>
      </w:pPr>
    </w:p>
    <w:p w:rsidR="00022BB7" w:rsidRPr="000A3064" w:rsidRDefault="00022BB7" w:rsidP="006834BE">
      <w:pPr>
        <w:adjustRightInd w:val="0"/>
        <w:ind w:left="720"/>
        <w:jc w:val="both"/>
        <w:rPr>
          <w:rFonts w:ascii="Arial" w:hAnsi="Arial" w:cs="Arial"/>
          <w:iCs/>
          <w:color w:val="000000"/>
        </w:rPr>
      </w:pPr>
      <w:r w:rsidRPr="00180636">
        <w:rPr>
          <w:rFonts w:ascii="Arial" w:hAnsi="Arial" w:cs="Arial"/>
          <w:color w:val="000000"/>
        </w:rPr>
        <w:t xml:space="preserve">7. Hamed contributed to </w:t>
      </w:r>
      <w:r w:rsidR="00711236" w:rsidRPr="00180636">
        <w:rPr>
          <w:rFonts w:ascii="Arial" w:hAnsi="Arial" w:cs="Arial"/>
          <w:color w:val="000000"/>
        </w:rPr>
        <w:t>Yusuf</w:t>
      </w:r>
      <w:r w:rsidR="00711236">
        <w:rPr>
          <w:rFonts w:ascii="Arial" w:hAnsi="Arial" w:cs="Arial"/>
          <w:color w:val="000000"/>
        </w:rPr>
        <w:t>'</w:t>
      </w:r>
      <w:r w:rsidRPr="00180636">
        <w:rPr>
          <w:rFonts w:ascii="Arial" w:hAnsi="Arial" w:cs="Arial"/>
          <w:color w:val="000000"/>
        </w:rPr>
        <w:t xml:space="preserve">s project funds as they were available to him, including the entire proceeds from the sale of his two grocery stores, </w:t>
      </w:r>
      <w:r w:rsidRPr="00FB30A8">
        <w:rPr>
          <w:rFonts w:ascii="Arial" w:hAnsi="Arial" w:cs="Arial"/>
          <w:color w:val="000000"/>
        </w:rPr>
        <w:t>with the agreement that he and Yusuf would each be a 50% partner in the Plaza Extra Supermarket,</w:t>
      </w:r>
      <w:r w:rsidRPr="00180636">
        <w:rPr>
          <w:rFonts w:ascii="Arial" w:hAnsi="Arial" w:cs="Arial"/>
          <w:color w:val="000000"/>
        </w:rPr>
        <w:t xml:space="preserve"> “in the winning or loss.”</w:t>
      </w:r>
      <w:r w:rsidR="000C464C">
        <w:rPr>
          <w:rFonts w:ascii="Arial" w:hAnsi="Arial" w:cs="Arial"/>
          <w:color w:val="000000"/>
        </w:rPr>
        <w:t xml:space="preserve"> </w:t>
      </w:r>
      <w:r w:rsidRPr="00180636">
        <w:rPr>
          <w:rFonts w:ascii="Arial" w:hAnsi="Arial" w:cs="Arial"/>
          <w:color w:val="000000"/>
        </w:rPr>
        <w:t xml:space="preserve"> </w:t>
      </w:r>
      <w:r w:rsidR="00D9624B" w:rsidRPr="0024037B">
        <w:rPr>
          <w:rFonts w:ascii="Arial" w:hAnsi="Arial" w:cs="Arial"/>
          <w:iCs/>
          <w:color w:val="000000"/>
        </w:rPr>
        <w:t>JA 532:16-23</w:t>
      </w:r>
      <w:r w:rsidR="0016474C">
        <w:rPr>
          <w:rFonts w:ascii="Arial" w:hAnsi="Arial" w:cs="Arial"/>
          <w:i/>
          <w:iCs/>
          <w:color w:val="000000"/>
        </w:rPr>
        <w:t>.</w:t>
      </w:r>
    </w:p>
    <w:p w:rsidR="00022BB7" w:rsidRPr="006834BE" w:rsidRDefault="00022BB7" w:rsidP="006834BE">
      <w:pPr>
        <w:adjustRightInd w:val="0"/>
        <w:ind w:left="720"/>
        <w:jc w:val="both"/>
        <w:rPr>
          <w:rFonts w:ascii="Arial" w:hAnsi="Arial" w:cs="Arial"/>
          <w:i/>
          <w:iCs/>
          <w:color w:val="000000"/>
          <w:sz w:val="16"/>
          <w:szCs w:val="16"/>
        </w:rPr>
      </w:pPr>
    </w:p>
    <w:p w:rsidR="00022BB7" w:rsidRPr="000A3064" w:rsidRDefault="00022BB7" w:rsidP="006834BE">
      <w:pPr>
        <w:adjustRightInd w:val="0"/>
        <w:ind w:left="720"/>
        <w:jc w:val="both"/>
        <w:rPr>
          <w:rFonts w:ascii="Arial" w:hAnsi="Arial" w:cs="Arial"/>
          <w:iCs/>
          <w:color w:val="000000"/>
        </w:rPr>
      </w:pPr>
      <w:r w:rsidRPr="00180636">
        <w:rPr>
          <w:rFonts w:ascii="Arial" w:hAnsi="Arial" w:cs="Arial"/>
          <w:color w:val="000000"/>
        </w:rPr>
        <w:t xml:space="preserve">8. </w:t>
      </w:r>
      <w:r w:rsidRPr="000A3064">
        <w:rPr>
          <w:rFonts w:ascii="Arial" w:hAnsi="Arial" w:cs="Arial"/>
          <w:b/>
          <w:color w:val="000000"/>
        </w:rPr>
        <w:t xml:space="preserve">Hamed initially became a 25% partner of Yusuf, along with </w:t>
      </w:r>
      <w:r w:rsidR="00711236" w:rsidRPr="000A3064">
        <w:rPr>
          <w:rFonts w:ascii="Arial" w:hAnsi="Arial" w:cs="Arial"/>
          <w:b/>
          <w:color w:val="000000"/>
        </w:rPr>
        <w:t>Yusuf</w:t>
      </w:r>
      <w:r w:rsidR="00711236">
        <w:rPr>
          <w:rFonts w:ascii="Arial" w:hAnsi="Arial" w:cs="Arial"/>
          <w:b/>
          <w:color w:val="000000"/>
        </w:rPr>
        <w:t>'</w:t>
      </w:r>
      <w:r w:rsidRPr="000A3064">
        <w:rPr>
          <w:rFonts w:ascii="Arial" w:hAnsi="Arial" w:cs="Arial"/>
          <w:b/>
          <w:color w:val="000000"/>
        </w:rPr>
        <w:t>s two nephews who each also had a 25% interest in the Plaza Extra Supermarket business</w:t>
      </w:r>
      <w:r w:rsidRPr="00180636">
        <w:rPr>
          <w:rFonts w:ascii="Arial" w:hAnsi="Arial" w:cs="Arial"/>
          <w:color w:val="000000"/>
        </w:rPr>
        <w:t xml:space="preserve">. </w:t>
      </w:r>
      <w:r w:rsidR="000C464C">
        <w:rPr>
          <w:rFonts w:ascii="Arial" w:hAnsi="Arial" w:cs="Arial"/>
          <w:color w:val="000000"/>
        </w:rPr>
        <w:t xml:space="preserve"> </w:t>
      </w:r>
      <w:r w:rsidR="001E3D70" w:rsidRPr="0024037B">
        <w:rPr>
          <w:rFonts w:ascii="Arial" w:hAnsi="Arial" w:cs="Arial"/>
          <w:iCs/>
          <w:color w:val="000000"/>
        </w:rPr>
        <w:t>JA 916:2-14</w:t>
      </w:r>
      <w:r w:rsidR="003D6D41">
        <w:rPr>
          <w:rFonts w:ascii="Arial" w:hAnsi="Arial" w:cs="Arial"/>
          <w:iCs/>
          <w:color w:val="000000"/>
        </w:rPr>
        <w:t xml:space="preserve"> (e</w:t>
      </w:r>
      <w:r w:rsidR="00DB25FB">
        <w:rPr>
          <w:rFonts w:ascii="Arial" w:hAnsi="Arial" w:cs="Arial"/>
          <w:iCs/>
          <w:color w:val="000000"/>
        </w:rPr>
        <w:t>mphasis added)</w:t>
      </w:r>
      <w:r w:rsidR="003D6D41">
        <w:rPr>
          <w:rFonts w:ascii="Arial" w:hAnsi="Arial" w:cs="Arial"/>
          <w:iCs/>
          <w:color w:val="000000"/>
        </w:rPr>
        <w:t>.</w:t>
      </w:r>
    </w:p>
    <w:p w:rsidR="00022BB7" w:rsidRPr="006834BE" w:rsidRDefault="00022BB7" w:rsidP="006834BE">
      <w:pPr>
        <w:adjustRightInd w:val="0"/>
        <w:ind w:left="720"/>
        <w:jc w:val="both"/>
        <w:rPr>
          <w:rFonts w:ascii="Arial" w:hAnsi="Arial" w:cs="Arial"/>
          <w:i/>
          <w:iCs/>
          <w:color w:val="000000"/>
          <w:sz w:val="16"/>
          <w:szCs w:val="16"/>
        </w:rPr>
      </w:pPr>
    </w:p>
    <w:p w:rsidR="00022BB7" w:rsidRDefault="00022BB7" w:rsidP="006834BE">
      <w:pPr>
        <w:adjustRightInd w:val="0"/>
        <w:ind w:left="720"/>
        <w:jc w:val="both"/>
        <w:rPr>
          <w:rFonts w:ascii="Arial" w:hAnsi="Arial" w:cs="Arial"/>
          <w:i/>
          <w:iCs/>
          <w:color w:val="000000"/>
        </w:rPr>
      </w:pPr>
      <w:r w:rsidRPr="00180636">
        <w:rPr>
          <w:rFonts w:ascii="Arial" w:hAnsi="Arial" w:cs="Arial"/>
          <w:color w:val="000000"/>
        </w:rPr>
        <w:t>9. Yusuf sought additional bank financing to complete the construction of the building for the Plaza Extra business, which loan application was eventually denied, as a result of which Yusuf</w:t>
      </w:r>
      <w:r w:rsidR="006E44AF">
        <w:rPr>
          <w:rFonts w:ascii="Arial" w:hAnsi="Arial" w:cs="Arial"/>
          <w:color w:val="000000"/>
        </w:rPr>
        <w:t>'</w:t>
      </w:r>
      <w:r w:rsidRPr="00180636">
        <w:rPr>
          <w:rFonts w:ascii="Arial" w:hAnsi="Arial" w:cs="Arial"/>
          <w:color w:val="000000"/>
        </w:rPr>
        <w:t xml:space="preserve">s two nephews requested to have their funds returned and to leave the partnership. </w:t>
      </w:r>
      <w:r w:rsidR="000C464C">
        <w:rPr>
          <w:rFonts w:ascii="Arial" w:hAnsi="Arial" w:cs="Arial"/>
          <w:color w:val="000000"/>
        </w:rPr>
        <w:t xml:space="preserve"> </w:t>
      </w:r>
      <w:r w:rsidR="001E3D70" w:rsidRPr="0024037B">
        <w:rPr>
          <w:rFonts w:ascii="Arial" w:hAnsi="Arial" w:cs="Arial"/>
          <w:iCs/>
          <w:color w:val="000000"/>
        </w:rPr>
        <w:t xml:space="preserve">JA </w:t>
      </w:r>
      <w:r w:rsidR="009577EC" w:rsidRPr="0024037B">
        <w:rPr>
          <w:rFonts w:ascii="Arial" w:hAnsi="Arial" w:cs="Arial"/>
          <w:iCs/>
          <w:color w:val="000000"/>
        </w:rPr>
        <w:t>831:6-24</w:t>
      </w:r>
      <w:r w:rsidR="001E6424">
        <w:rPr>
          <w:rFonts w:ascii="Arial" w:hAnsi="Arial" w:cs="Arial"/>
          <w:i/>
          <w:iCs/>
          <w:color w:val="000000"/>
        </w:rPr>
        <w:t>.</w:t>
      </w:r>
    </w:p>
    <w:p w:rsidR="00022BB7" w:rsidRPr="006834BE" w:rsidRDefault="00022BB7" w:rsidP="006834BE">
      <w:pPr>
        <w:adjustRightInd w:val="0"/>
        <w:ind w:left="720"/>
        <w:jc w:val="both"/>
        <w:rPr>
          <w:rFonts w:ascii="Arial" w:hAnsi="Arial" w:cs="Arial"/>
          <w:i/>
          <w:iCs/>
          <w:color w:val="000000"/>
          <w:sz w:val="16"/>
          <w:szCs w:val="16"/>
        </w:rPr>
      </w:pPr>
    </w:p>
    <w:p w:rsidR="00022BB7" w:rsidRPr="000A3064" w:rsidRDefault="00022BB7" w:rsidP="006834BE">
      <w:pPr>
        <w:adjustRightInd w:val="0"/>
        <w:ind w:left="720"/>
        <w:jc w:val="both"/>
        <w:rPr>
          <w:rFonts w:ascii="Arial" w:hAnsi="Arial" w:cs="Arial"/>
          <w:iCs/>
          <w:color w:val="000000"/>
        </w:rPr>
      </w:pPr>
      <w:r w:rsidRPr="00180636">
        <w:rPr>
          <w:rFonts w:ascii="Arial" w:hAnsi="Arial" w:cs="Arial"/>
          <w:color w:val="000000"/>
        </w:rPr>
        <w:t>1</w:t>
      </w:r>
      <w:r w:rsidR="00B44014">
        <w:rPr>
          <w:rFonts w:ascii="Arial" w:hAnsi="Arial" w:cs="Arial"/>
          <w:color w:val="000000"/>
        </w:rPr>
        <w:t>0. With the withdrawal of Yusuf’</w:t>
      </w:r>
      <w:r w:rsidRPr="00180636">
        <w:rPr>
          <w:rFonts w:ascii="Arial" w:hAnsi="Arial" w:cs="Arial"/>
          <w:color w:val="000000"/>
        </w:rPr>
        <w:t>s nephews,</w:t>
      </w:r>
      <w:r w:rsidRPr="000A3064">
        <w:rPr>
          <w:rFonts w:ascii="Arial" w:hAnsi="Arial" w:cs="Arial"/>
          <w:b/>
          <w:color w:val="000000"/>
        </w:rPr>
        <w:t xml:space="preserve"> the two remaining partners of the Plaza Extra Supermarket business were Hamed and Yusuf.</w:t>
      </w:r>
      <w:r w:rsidRPr="00180636">
        <w:rPr>
          <w:rFonts w:ascii="Arial" w:hAnsi="Arial" w:cs="Arial"/>
          <w:color w:val="000000"/>
        </w:rPr>
        <w:t xml:space="preserve"> Notwithstanding the financing problems, Hamed determined to remain with the business, having contributed a total of $400,000 in exchange for a 50% ownership interest in the business. </w:t>
      </w:r>
      <w:r w:rsidR="000C464C">
        <w:rPr>
          <w:rFonts w:ascii="Arial" w:hAnsi="Arial" w:cs="Arial"/>
          <w:color w:val="000000"/>
        </w:rPr>
        <w:t xml:space="preserve"> </w:t>
      </w:r>
      <w:r w:rsidR="0057086D" w:rsidRPr="0024037B">
        <w:rPr>
          <w:rFonts w:ascii="Arial" w:hAnsi="Arial" w:cs="Arial"/>
          <w:iCs/>
          <w:color w:val="000000"/>
        </w:rPr>
        <w:t>JA 831:24-833:10</w:t>
      </w:r>
      <w:r w:rsidR="002E483C">
        <w:rPr>
          <w:rFonts w:ascii="Arial" w:hAnsi="Arial" w:cs="Arial"/>
          <w:i/>
          <w:iCs/>
          <w:color w:val="000000"/>
        </w:rPr>
        <w:t xml:space="preserve"> </w:t>
      </w:r>
      <w:r w:rsidR="002E483C" w:rsidRPr="003D1FF6">
        <w:rPr>
          <w:rFonts w:ascii="Arial" w:hAnsi="Arial" w:cs="Arial"/>
          <w:iCs/>
          <w:color w:val="000000"/>
        </w:rPr>
        <w:t>(e</w:t>
      </w:r>
      <w:r w:rsidR="00DB25FB">
        <w:rPr>
          <w:rFonts w:ascii="Arial" w:hAnsi="Arial" w:cs="Arial"/>
          <w:iCs/>
          <w:color w:val="000000"/>
        </w:rPr>
        <w:t>mphasis added)</w:t>
      </w:r>
      <w:r w:rsidR="002E483C">
        <w:rPr>
          <w:rFonts w:ascii="Arial" w:hAnsi="Arial" w:cs="Arial"/>
          <w:iCs/>
          <w:color w:val="000000"/>
        </w:rPr>
        <w:t>.</w:t>
      </w:r>
    </w:p>
    <w:p w:rsidR="00022BB7" w:rsidRPr="006834BE" w:rsidRDefault="00022BB7" w:rsidP="004C1B55">
      <w:pPr>
        <w:adjustRightInd w:val="0"/>
        <w:jc w:val="both"/>
        <w:rPr>
          <w:rFonts w:ascii="Arial" w:hAnsi="Arial" w:cs="Arial"/>
          <w:i/>
          <w:iCs/>
          <w:color w:val="000000"/>
          <w:sz w:val="20"/>
          <w:szCs w:val="20"/>
        </w:rPr>
      </w:pPr>
    </w:p>
    <w:p w:rsidR="00B44014" w:rsidRDefault="00A207C0" w:rsidP="004C1B55">
      <w:pPr>
        <w:adjustRightInd w:val="0"/>
        <w:spacing w:line="480" w:lineRule="auto"/>
        <w:jc w:val="both"/>
        <w:rPr>
          <w:rFonts w:ascii="Arial" w:hAnsi="Arial" w:cs="Arial"/>
          <w:iCs/>
          <w:color w:val="000000"/>
        </w:rPr>
      </w:pPr>
      <w:r>
        <w:rPr>
          <w:rFonts w:ascii="Arial" w:hAnsi="Arial" w:cs="Arial"/>
          <w:iCs/>
          <w:color w:val="000000"/>
        </w:rPr>
        <w:t>Appellants</w:t>
      </w:r>
      <w:r w:rsidR="005217B0">
        <w:rPr>
          <w:rFonts w:ascii="Arial" w:hAnsi="Arial" w:cs="Arial"/>
          <w:iCs/>
          <w:color w:val="000000"/>
        </w:rPr>
        <w:t xml:space="preserve"> </w:t>
      </w:r>
      <w:r w:rsidR="00056A15">
        <w:rPr>
          <w:rFonts w:ascii="Arial" w:hAnsi="Arial" w:cs="Arial"/>
          <w:iCs/>
          <w:color w:val="000000"/>
        </w:rPr>
        <w:t xml:space="preserve">do </w:t>
      </w:r>
      <w:r w:rsidR="005217B0">
        <w:rPr>
          <w:rFonts w:ascii="Arial" w:hAnsi="Arial" w:cs="Arial"/>
          <w:iCs/>
          <w:color w:val="000000"/>
        </w:rPr>
        <w:t>not suggest</w:t>
      </w:r>
      <w:r w:rsidR="002B0FC0">
        <w:rPr>
          <w:rFonts w:ascii="Arial" w:hAnsi="Arial" w:cs="Arial"/>
          <w:iCs/>
          <w:color w:val="000000"/>
        </w:rPr>
        <w:t xml:space="preserve"> that any of the historical facts </w:t>
      </w:r>
      <w:r w:rsidR="005217B0">
        <w:rPr>
          <w:rFonts w:ascii="Arial" w:hAnsi="Arial" w:cs="Arial"/>
          <w:iCs/>
          <w:color w:val="000000"/>
        </w:rPr>
        <w:t xml:space="preserve">in ¶¶ </w:t>
      </w:r>
      <w:r w:rsidR="00BB1CD4">
        <w:rPr>
          <w:rFonts w:ascii="Arial" w:hAnsi="Arial" w:cs="Arial"/>
          <w:iCs/>
          <w:color w:val="000000"/>
        </w:rPr>
        <w:t>4</w:t>
      </w:r>
      <w:r w:rsidR="005217B0">
        <w:rPr>
          <w:rFonts w:ascii="Arial" w:hAnsi="Arial" w:cs="Arial"/>
          <w:iCs/>
          <w:color w:val="000000"/>
        </w:rPr>
        <w:t>-10</w:t>
      </w:r>
      <w:r w:rsidR="006E44AF">
        <w:rPr>
          <w:rFonts w:ascii="Arial" w:hAnsi="Arial" w:cs="Arial"/>
          <w:iCs/>
          <w:color w:val="000000"/>
        </w:rPr>
        <w:t xml:space="preserve"> are erroneous</w:t>
      </w:r>
      <w:r w:rsidR="00403518">
        <w:rPr>
          <w:rFonts w:ascii="Arial" w:hAnsi="Arial" w:cs="Arial"/>
          <w:iCs/>
          <w:color w:val="000000"/>
        </w:rPr>
        <w:t>—</w:t>
      </w:r>
      <w:r w:rsidR="00DB25FB">
        <w:rPr>
          <w:rFonts w:ascii="Arial" w:hAnsi="Arial" w:cs="Arial"/>
          <w:iCs/>
          <w:color w:val="000000"/>
        </w:rPr>
        <w:t xml:space="preserve"> </w:t>
      </w:r>
      <w:r w:rsidR="00FB30A8">
        <w:rPr>
          <w:rFonts w:ascii="Arial" w:hAnsi="Arial" w:cs="Arial"/>
          <w:iCs/>
          <w:color w:val="000000"/>
        </w:rPr>
        <w:t xml:space="preserve">which include </w:t>
      </w:r>
      <w:r w:rsidR="00DB25FB">
        <w:rPr>
          <w:rFonts w:ascii="Arial" w:hAnsi="Arial" w:cs="Arial"/>
          <w:iCs/>
          <w:color w:val="000000"/>
        </w:rPr>
        <w:t xml:space="preserve">the bolded </w:t>
      </w:r>
      <w:r w:rsidR="00403518">
        <w:rPr>
          <w:rFonts w:ascii="Arial" w:hAnsi="Arial" w:cs="Arial"/>
          <w:iCs/>
          <w:color w:val="000000"/>
        </w:rPr>
        <w:t xml:space="preserve">points </w:t>
      </w:r>
      <w:r w:rsidR="00DB25FB">
        <w:rPr>
          <w:rFonts w:ascii="Arial" w:hAnsi="Arial" w:cs="Arial"/>
          <w:iCs/>
          <w:color w:val="000000"/>
        </w:rPr>
        <w:t xml:space="preserve">taken </w:t>
      </w:r>
      <w:r w:rsidR="00DB25FB" w:rsidRPr="00F8593C">
        <w:rPr>
          <w:rFonts w:ascii="Arial" w:hAnsi="Arial" w:cs="Arial"/>
          <w:i/>
          <w:iCs/>
          <w:color w:val="000000"/>
        </w:rPr>
        <w:t>verbatim</w:t>
      </w:r>
      <w:r w:rsidR="00DB25FB">
        <w:rPr>
          <w:rFonts w:ascii="Arial" w:hAnsi="Arial" w:cs="Arial"/>
          <w:iCs/>
          <w:color w:val="000000"/>
        </w:rPr>
        <w:t xml:space="preserve"> from the testimony of Yusuf and United</w:t>
      </w:r>
      <w:r w:rsidR="006E44AF">
        <w:rPr>
          <w:rFonts w:ascii="Arial" w:hAnsi="Arial" w:cs="Arial"/>
          <w:iCs/>
          <w:color w:val="000000"/>
        </w:rPr>
        <w:t>.</w:t>
      </w:r>
    </w:p>
    <w:p w:rsidR="00B058B2" w:rsidRPr="00B058B2" w:rsidRDefault="009B6B11" w:rsidP="00387778">
      <w:pPr>
        <w:adjustRightInd w:val="0"/>
        <w:spacing w:line="480" w:lineRule="auto"/>
        <w:jc w:val="both"/>
        <w:rPr>
          <w:rFonts w:ascii="Arial" w:hAnsi="Arial" w:cs="Arial"/>
          <w:iCs/>
          <w:color w:val="000000"/>
        </w:rPr>
      </w:pPr>
      <w:r>
        <w:rPr>
          <w:rFonts w:ascii="Arial" w:hAnsi="Arial" w:cs="Arial"/>
          <w:iCs/>
          <w:color w:val="000000"/>
        </w:rPr>
        <w:tab/>
      </w:r>
      <w:r w:rsidR="006D07A8">
        <w:rPr>
          <w:rFonts w:ascii="Arial" w:hAnsi="Arial" w:cs="Arial"/>
          <w:iCs/>
          <w:color w:val="000000"/>
        </w:rPr>
        <w:t xml:space="preserve">Instead, </w:t>
      </w:r>
      <w:r w:rsidR="00F55B0F">
        <w:rPr>
          <w:rFonts w:ascii="Arial" w:hAnsi="Arial" w:cs="Arial"/>
          <w:iCs/>
          <w:color w:val="000000"/>
        </w:rPr>
        <w:t>Appellants</w:t>
      </w:r>
      <w:r w:rsidR="00A465A3">
        <w:rPr>
          <w:rFonts w:ascii="Arial" w:hAnsi="Arial" w:cs="Arial"/>
          <w:iCs/>
          <w:color w:val="000000"/>
        </w:rPr>
        <w:t xml:space="preserve"> resort to</w:t>
      </w:r>
      <w:r w:rsidR="00F55B0F">
        <w:rPr>
          <w:rFonts w:ascii="Arial" w:hAnsi="Arial" w:cs="Arial"/>
          <w:iCs/>
          <w:color w:val="000000"/>
        </w:rPr>
        <w:t xml:space="preserve"> </w:t>
      </w:r>
      <w:r w:rsidR="00A465A3">
        <w:rPr>
          <w:rFonts w:ascii="Arial" w:hAnsi="Arial" w:cs="Arial"/>
          <w:iCs/>
          <w:color w:val="000000"/>
        </w:rPr>
        <w:t>an</w:t>
      </w:r>
      <w:r w:rsidR="006D07A8">
        <w:rPr>
          <w:rFonts w:ascii="Arial" w:hAnsi="Arial" w:cs="Arial"/>
          <w:iCs/>
          <w:color w:val="000000"/>
        </w:rPr>
        <w:t xml:space="preserve"> </w:t>
      </w:r>
      <w:r w:rsidR="002622B4">
        <w:rPr>
          <w:rFonts w:ascii="Arial" w:hAnsi="Arial" w:cs="Arial"/>
          <w:iCs/>
          <w:color w:val="000000"/>
        </w:rPr>
        <w:t>unwarranted personal attack on Hame</w:t>
      </w:r>
      <w:r w:rsidR="00C4381D">
        <w:rPr>
          <w:rFonts w:ascii="Arial" w:hAnsi="Arial" w:cs="Arial"/>
          <w:iCs/>
          <w:color w:val="000000"/>
        </w:rPr>
        <w:t>d,</w:t>
      </w:r>
      <w:r w:rsidR="007508D5">
        <w:rPr>
          <w:rFonts w:ascii="Arial" w:hAnsi="Arial" w:cs="Arial"/>
          <w:iCs/>
          <w:color w:val="000000"/>
        </w:rPr>
        <w:t xml:space="preserve"> </w:t>
      </w:r>
      <w:r w:rsidR="00C4381D">
        <w:rPr>
          <w:rFonts w:ascii="Arial" w:hAnsi="Arial" w:cs="Arial"/>
          <w:iCs/>
          <w:color w:val="000000"/>
        </w:rPr>
        <w:t>t</w:t>
      </w:r>
      <w:r w:rsidR="00A57996">
        <w:rPr>
          <w:rFonts w:ascii="Arial" w:hAnsi="Arial" w:cs="Arial"/>
          <w:iCs/>
          <w:color w:val="000000"/>
        </w:rPr>
        <w:t>ry</w:t>
      </w:r>
      <w:r w:rsidR="00387778">
        <w:rPr>
          <w:rFonts w:ascii="Arial" w:hAnsi="Arial" w:cs="Arial"/>
          <w:iCs/>
          <w:color w:val="000000"/>
        </w:rPr>
        <w:t>ing</w:t>
      </w:r>
      <w:r w:rsidR="00A57996">
        <w:rPr>
          <w:rFonts w:ascii="Arial" w:hAnsi="Arial" w:cs="Arial"/>
          <w:iCs/>
          <w:color w:val="000000"/>
        </w:rPr>
        <w:t xml:space="preserve"> to </w:t>
      </w:r>
      <w:r w:rsidR="00696CA3">
        <w:rPr>
          <w:rFonts w:ascii="Arial" w:hAnsi="Arial" w:cs="Arial"/>
          <w:iCs/>
          <w:color w:val="000000"/>
        </w:rPr>
        <w:t>belittle Hamed as nothing more than an illiterate “warehouse clerk</w:t>
      </w:r>
      <w:r w:rsidR="00DC19DE">
        <w:rPr>
          <w:rFonts w:ascii="Arial" w:hAnsi="Arial" w:cs="Arial"/>
          <w:iCs/>
          <w:color w:val="000000"/>
        </w:rPr>
        <w:t>.</w:t>
      </w:r>
      <w:r w:rsidR="00676CF8">
        <w:rPr>
          <w:rFonts w:ascii="Arial" w:hAnsi="Arial" w:cs="Arial"/>
          <w:iCs/>
          <w:color w:val="000000"/>
        </w:rPr>
        <w:t>”</w:t>
      </w:r>
      <w:r w:rsidR="000E782A">
        <w:rPr>
          <w:rStyle w:val="FootnoteReference"/>
          <w:rFonts w:ascii="Arial" w:hAnsi="Arial" w:cs="Arial"/>
          <w:iCs/>
          <w:color w:val="000000"/>
        </w:rPr>
        <w:footnoteReference w:id="3"/>
      </w:r>
      <w:r w:rsidR="00676CF8">
        <w:rPr>
          <w:rFonts w:ascii="Arial" w:hAnsi="Arial" w:cs="Arial"/>
          <w:iCs/>
          <w:color w:val="000000"/>
        </w:rPr>
        <w:t xml:space="preserve"> </w:t>
      </w:r>
      <w:r w:rsidR="000C464C">
        <w:rPr>
          <w:rFonts w:ascii="Arial" w:hAnsi="Arial" w:cs="Arial"/>
          <w:iCs/>
          <w:color w:val="000000"/>
        </w:rPr>
        <w:t xml:space="preserve"> </w:t>
      </w:r>
      <w:r w:rsidR="00C4381D">
        <w:rPr>
          <w:rFonts w:ascii="Arial" w:hAnsi="Arial" w:cs="Arial"/>
          <w:iCs/>
          <w:color w:val="000000"/>
        </w:rPr>
        <w:t>However</w:t>
      </w:r>
      <w:r w:rsidR="007B6505">
        <w:rPr>
          <w:rFonts w:ascii="Arial" w:hAnsi="Arial" w:cs="Arial"/>
          <w:iCs/>
          <w:color w:val="000000"/>
        </w:rPr>
        <w:t>,</w:t>
      </w:r>
      <w:r w:rsidR="00C4381D">
        <w:rPr>
          <w:rFonts w:ascii="Arial" w:hAnsi="Arial" w:cs="Arial"/>
          <w:iCs/>
          <w:color w:val="000000"/>
        </w:rPr>
        <w:t xml:space="preserve"> a</w:t>
      </w:r>
      <w:r w:rsidR="00A00806">
        <w:rPr>
          <w:rFonts w:ascii="Arial" w:hAnsi="Arial" w:cs="Arial"/>
          <w:iCs/>
          <w:color w:val="000000"/>
        </w:rPr>
        <w:t xml:space="preserve">s </w:t>
      </w:r>
      <w:r w:rsidR="007B6505">
        <w:rPr>
          <w:rFonts w:ascii="Arial" w:hAnsi="Arial" w:cs="Arial"/>
          <w:iCs/>
          <w:color w:val="000000"/>
        </w:rPr>
        <w:t>Hamed testified</w:t>
      </w:r>
      <w:r w:rsidR="000F59D2">
        <w:rPr>
          <w:rFonts w:ascii="Arial" w:hAnsi="Arial" w:cs="Arial"/>
          <w:iCs/>
          <w:color w:val="000000"/>
        </w:rPr>
        <w:t xml:space="preserve">, </w:t>
      </w:r>
      <w:r w:rsidR="00F7316D">
        <w:rPr>
          <w:rFonts w:ascii="Arial" w:hAnsi="Arial" w:cs="Arial"/>
          <w:iCs/>
          <w:color w:val="000000"/>
        </w:rPr>
        <w:t>he</w:t>
      </w:r>
      <w:r w:rsidR="00F04679">
        <w:rPr>
          <w:rFonts w:ascii="Arial" w:hAnsi="Arial" w:cs="Arial"/>
          <w:iCs/>
          <w:color w:val="000000"/>
        </w:rPr>
        <w:t xml:space="preserve"> </w:t>
      </w:r>
      <w:r w:rsidR="007B6505">
        <w:rPr>
          <w:rFonts w:ascii="Arial" w:hAnsi="Arial" w:cs="Arial"/>
          <w:iCs/>
          <w:color w:val="000000"/>
        </w:rPr>
        <w:t xml:space="preserve">gave up everything to </w:t>
      </w:r>
      <w:r w:rsidR="008B630C">
        <w:rPr>
          <w:rFonts w:ascii="Arial" w:hAnsi="Arial" w:cs="Arial"/>
          <w:iCs/>
          <w:color w:val="000000"/>
        </w:rPr>
        <w:t xml:space="preserve">join this partnership </w:t>
      </w:r>
      <w:r w:rsidR="000F59D2">
        <w:rPr>
          <w:rFonts w:ascii="Arial" w:hAnsi="Arial" w:cs="Arial"/>
          <w:iCs/>
          <w:color w:val="000000"/>
        </w:rPr>
        <w:t xml:space="preserve">with Yusuf </w:t>
      </w:r>
      <w:r w:rsidR="007B6505">
        <w:rPr>
          <w:rFonts w:ascii="Arial" w:hAnsi="Arial" w:cs="Arial"/>
          <w:iCs/>
          <w:color w:val="000000"/>
        </w:rPr>
        <w:t>(JA</w:t>
      </w:r>
      <w:r w:rsidR="00B058B2">
        <w:rPr>
          <w:rFonts w:ascii="Arial" w:hAnsi="Arial" w:cs="Arial"/>
          <w:iCs/>
          <w:color w:val="000000"/>
        </w:rPr>
        <w:t xml:space="preserve"> 53</w:t>
      </w:r>
      <w:r w:rsidR="009F610F">
        <w:rPr>
          <w:rFonts w:ascii="Arial" w:hAnsi="Arial" w:cs="Arial"/>
          <w:iCs/>
          <w:color w:val="000000"/>
        </w:rPr>
        <w:t>2</w:t>
      </w:r>
      <w:r w:rsidR="00B058B2">
        <w:rPr>
          <w:rFonts w:ascii="Arial" w:hAnsi="Arial" w:cs="Arial"/>
          <w:iCs/>
          <w:color w:val="000000"/>
        </w:rPr>
        <w:t>:4-1</w:t>
      </w:r>
      <w:r w:rsidR="007B0BE7">
        <w:rPr>
          <w:rFonts w:ascii="Arial" w:hAnsi="Arial" w:cs="Arial"/>
          <w:iCs/>
          <w:color w:val="000000"/>
        </w:rPr>
        <w:t>5</w:t>
      </w:r>
      <w:r w:rsidR="00B058B2">
        <w:rPr>
          <w:rFonts w:ascii="Arial" w:hAnsi="Arial" w:cs="Arial"/>
          <w:iCs/>
          <w:color w:val="000000"/>
        </w:rPr>
        <w:t>):</w:t>
      </w:r>
    </w:p>
    <w:p w:rsidR="00B058B2" w:rsidRDefault="00B058B2" w:rsidP="00C02F13">
      <w:pPr>
        <w:adjustRightInd w:val="0"/>
        <w:spacing w:after="60"/>
        <w:ind w:firstLine="720"/>
        <w:jc w:val="both"/>
        <w:rPr>
          <w:rFonts w:ascii="Arial" w:hAnsi="Arial" w:cs="Arial"/>
          <w:spacing w:val="-1"/>
        </w:rPr>
      </w:pPr>
      <w:r w:rsidRPr="00B26CB3">
        <w:rPr>
          <w:rFonts w:ascii="Arial" w:hAnsi="Arial" w:cs="Arial"/>
        </w:rPr>
        <w:lastRenderedPageBreak/>
        <w:t xml:space="preserve">Q  </w:t>
      </w:r>
      <w:r w:rsidRPr="00B26CB3">
        <w:rPr>
          <w:rFonts w:ascii="Arial" w:hAnsi="Arial" w:cs="Arial"/>
          <w:spacing w:val="143"/>
        </w:rPr>
        <w:t> </w:t>
      </w:r>
      <w:r w:rsidRPr="00B26CB3">
        <w:rPr>
          <w:rFonts w:ascii="Arial" w:hAnsi="Arial" w:cs="Arial"/>
          <w:spacing w:val="-1"/>
        </w:rPr>
        <w:t>Now</w:t>
      </w:r>
      <w:r w:rsidRPr="00B26CB3">
        <w:rPr>
          <w:rFonts w:ascii="Arial" w:hAnsi="Arial" w:cs="Arial"/>
        </w:rPr>
        <w:t>,</w:t>
      </w:r>
      <w:r w:rsidRPr="00B26CB3">
        <w:rPr>
          <w:rFonts w:ascii="Arial" w:hAnsi="Arial" w:cs="Arial"/>
          <w:spacing w:val="-1"/>
        </w:rPr>
        <w:t xml:space="preserve"> wha</w:t>
      </w:r>
      <w:r w:rsidRPr="00B26CB3">
        <w:rPr>
          <w:rFonts w:ascii="Arial" w:hAnsi="Arial" w:cs="Arial"/>
        </w:rPr>
        <w:t>t</w:t>
      </w:r>
      <w:r w:rsidRPr="00B26CB3">
        <w:rPr>
          <w:rFonts w:ascii="Arial" w:hAnsi="Arial" w:cs="Arial"/>
          <w:spacing w:val="-1"/>
        </w:rPr>
        <w:t xml:space="preserve"> happene</w:t>
      </w:r>
      <w:r w:rsidRPr="00B26CB3">
        <w:rPr>
          <w:rFonts w:ascii="Arial" w:hAnsi="Arial" w:cs="Arial"/>
        </w:rPr>
        <w:t>d</w:t>
      </w:r>
      <w:r w:rsidRPr="00B26CB3">
        <w:rPr>
          <w:rFonts w:ascii="Arial" w:hAnsi="Arial" w:cs="Arial"/>
          <w:spacing w:val="-1"/>
        </w:rPr>
        <w:t xml:space="preserve"> t</w:t>
      </w:r>
      <w:r w:rsidRPr="00B26CB3">
        <w:rPr>
          <w:rFonts w:ascii="Arial" w:hAnsi="Arial" w:cs="Arial"/>
        </w:rPr>
        <w:t>o</w:t>
      </w:r>
      <w:r w:rsidRPr="00B26CB3">
        <w:rPr>
          <w:rFonts w:ascii="Arial" w:hAnsi="Arial" w:cs="Arial"/>
          <w:spacing w:val="-1"/>
        </w:rPr>
        <w:t xml:space="preserve"> th</w:t>
      </w:r>
      <w:r w:rsidRPr="00B26CB3">
        <w:rPr>
          <w:rFonts w:ascii="Arial" w:hAnsi="Arial" w:cs="Arial"/>
        </w:rPr>
        <w:t>e</w:t>
      </w:r>
      <w:r w:rsidRPr="00B26CB3">
        <w:rPr>
          <w:rFonts w:ascii="Arial" w:hAnsi="Arial" w:cs="Arial"/>
          <w:spacing w:val="-1"/>
        </w:rPr>
        <w:t xml:space="preserve"> stor</w:t>
      </w:r>
      <w:r w:rsidRPr="00B26CB3">
        <w:rPr>
          <w:rFonts w:ascii="Arial" w:hAnsi="Arial" w:cs="Arial"/>
        </w:rPr>
        <w:t>e</w:t>
      </w:r>
      <w:r w:rsidRPr="00B26CB3">
        <w:rPr>
          <w:rFonts w:ascii="Arial" w:hAnsi="Arial" w:cs="Arial"/>
          <w:spacing w:val="-1"/>
        </w:rPr>
        <w:t xml:space="preserve"> i</w:t>
      </w:r>
      <w:r w:rsidRPr="00B26CB3">
        <w:rPr>
          <w:rFonts w:ascii="Arial" w:hAnsi="Arial" w:cs="Arial"/>
        </w:rPr>
        <w:t>n</w:t>
      </w:r>
      <w:r w:rsidRPr="00B26CB3">
        <w:rPr>
          <w:rFonts w:ascii="Arial" w:hAnsi="Arial" w:cs="Arial"/>
          <w:spacing w:val="-1"/>
        </w:rPr>
        <w:t xml:space="preserve"> Carlto</w:t>
      </w:r>
      <w:r w:rsidRPr="00B26CB3">
        <w:rPr>
          <w:rFonts w:ascii="Arial" w:hAnsi="Arial" w:cs="Arial"/>
        </w:rPr>
        <w:t>n</w:t>
      </w:r>
      <w:r w:rsidRPr="00B26CB3">
        <w:rPr>
          <w:rFonts w:ascii="Arial" w:hAnsi="Arial" w:cs="Arial"/>
          <w:spacing w:val="-1"/>
        </w:rPr>
        <w:t xml:space="preserve"> and th</w:t>
      </w:r>
      <w:r w:rsidRPr="00B26CB3">
        <w:rPr>
          <w:rFonts w:ascii="Arial" w:hAnsi="Arial" w:cs="Arial"/>
        </w:rPr>
        <w:t>e</w:t>
      </w:r>
      <w:r w:rsidRPr="00B26CB3">
        <w:rPr>
          <w:rFonts w:ascii="Arial" w:hAnsi="Arial" w:cs="Arial"/>
          <w:spacing w:val="-1"/>
        </w:rPr>
        <w:t xml:space="preserve"> stor</w:t>
      </w:r>
      <w:r w:rsidRPr="00B26CB3">
        <w:rPr>
          <w:rFonts w:ascii="Arial" w:hAnsi="Arial" w:cs="Arial"/>
        </w:rPr>
        <w:t>e</w:t>
      </w:r>
      <w:r w:rsidRPr="00B26CB3">
        <w:rPr>
          <w:rFonts w:ascii="Arial" w:hAnsi="Arial" w:cs="Arial"/>
          <w:spacing w:val="-1"/>
        </w:rPr>
        <w:t xml:space="preserve"> i</w:t>
      </w:r>
      <w:r w:rsidRPr="00B26CB3">
        <w:rPr>
          <w:rFonts w:ascii="Arial" w:hAnsi="Arial" w:cs="Arial"/>
        </w:rPr>
        <w:t>n</w:t>
      </w:r>
      <w:r w:rsidRPr="00B26CB3">
        <w:rPr>
          <w:rFonts w:ascii="Arial" w:hAnsi="Arial" w:cs="Arial"/>
          <w:spacing w:val="-1"/>
        </w:rPr>
        <w:t xml:space="preserve"> Glynn?</w:t>
      </w:r>
    </w:p>
    <w:p w:rsidR="00B058B2" w:rsidRDefault="00B058B2" w:rsidP="00C02F13">
      <w:pPr>
        <w:adjustRightInd w:val="0"/>
        <w:spacing w:after="60"/>
        <w:ind w:firstLine="720"/>
        <w:jc w:val="both"/>
        <w:rPr>
          <w:rFonts w:ascii="Arial" w:hAnsi="Arial" w:cs="Arial"/>
          <w:spacing w:val="-1"/>
        </w:rPr>
      </w:pPr>
      <w:r w:rsidRPr="00B26CB3">
        <w:rPr>
          <w:rFonts w:ascii="Arial" w:hAnsi="Arial" w:cs="Arial"/>
        </w:rPr>
        <w:t xml:space="preserve">A  </w:t>
      </w:r>
      <w:r w:rsidRPr="00B26CB3">
        <w:rPr>
          <w:rFonts w:ascii="Arial" w:hAnsi="Arial" w:cs="Arial"/>
          <w:spacing w:val="143"/>
        </w:rPr>
        <w:t> </w:t>
      </w:r>
      <w:r w:rsidRPr="00B26CB3">
        <w:rPr>
          <w:rFonts w:ascii="Arial" w:hAnsi="Arial" w:cs="Arial"/>
        </w:rPr>
        <w:t>I</w:t>
      </w:r>
      <w:r w:rsidRPr="00B26CB3">
        <w:rPr>
          <w:rFonts w:ascii="Arial" w:hAnsi="Arial" w:cs="Arial"/>
          <w:spacing w:val="-1"/>
        </w:rPr>
        <w:t xml:space="preserve"> sol</w:t>
      </w:r>
      <w:r w:rsidRPr="00B26CB3">
        <w:rPr>
          <w:rFonts w:ascii="Arial" w:hAnsi="Arial" w:cs="Arial"/>
        </w:rPr>
        <w:t>d</w:t>
      </w:r>
      <w:r w:rsidRPr="00B26CB3">
        <w:rPr>
          <w:rFonts w:ascii="Arial" w:hAnsi="Arial" w:cs="Arial"/>
          <w:spacing w:val="-1"/>
        </w:rPr>
        <w:t xml:space="preserve"> it.</w:t>
      </w:r>
    </w:p>
    <w:p w:rsidR="00B058B2" w:rsidRDefault="00B058B2" w:rsidP="00C02F13">
      <w:pPr>
        <w:adjustRightInd w:val="0"/>
        <w:spacing w:after="60"/>
        <w:ind w:firstLine="720"/>
        <w:jc w:val="both"/>
        <w:rPr>
          <w:rFonts w:ascii="Arial" w:hAnsi="Arial" w:cs="Arial"/>
          <w:spacing w:val="-1"/>
        </w:rPr>
      </w:pPr>
      <w:r w:rsidRPr="00B26CB3">
        <w:rPr>
          <w:rFonts w:ascii="Arial" w:hAnsi="Arial" w:cs="Arial"/>
        </w:rPr>
        <w:t xml:space="preserve">Q  </w:t>
      </w:r>
      <w:r w:rsidRPr="00B26CB3">
        <w:rPr>
          <w:rFonts w:ascii="Arial" w:hAnsi="Arial" w:cs="Arial"/>
          <w:spacing w:val="143"/>
        </w:rPr>
        <w:t> </w:t>
      </w:r>
      <w:r w:rsidRPr="00B26CB3">
        <w:rPr>
          <w:rFonts w:ascii="Arial" w:hAnsi="Arial" w:cs="Arial"/>
          <w:spacing w:val="-1"/>
        </w:rPr>
        <w:t>An</w:t>
      </w:r>
      <w:r w:rsidRPr="00B26CB3">
        <w:rPr>
          <w:rFonts w:ascii="Arial" w:hAnsi="Arial" w:cs="Arial"/>
        </w:rPr>
        <w:t>d</w:t>
      </w:r>
      <w:r w:rsidRPr="00B26CB3">
        <w:rPr>
          <w:rFonts w:ascii="Arial" w:hAnsi="Arial" w:cs="Arial"/>
          <w:spacing w:val="-1"/>
        </w:rPr>
        <w:t xml:space="preserve"> wha</w:t>
      </w:r>
      <w:r w:rsidRPr="00B26CB3">
        <w:rPr>
          <w:rFonts w:ascii="Arial" w:hAnsi="Arial" w:cs="Arial"/>
        </w:rPr>
        <w:t>t</w:t>
      </w:r>
      <w:r w:rsidRPr="00B26CB3">
        <w:rPr>
          <w:rFonts w:ascii="Arial" w:hAnsi="Arial" w:cs="Arial"/>
          <w:spacing w:val="-1"/>
        </w:rPr>
        <w:t xml:space="preserve"> di</w:t>
      </w:r>
      <w:r w:rsidRPr="00B26CB3">
        <w:rPr>
          <w:rFonts w:ascii="Arial" w:hAnsi="Arial" w:cs="Arial"/>
        </w:rPr>
        <w:t>d</w:t>
      </w:r>
      <w:r w:rsidRPr="00B26CB3">
        <w:rPr>
          <w:rFonts w:ascii="Arial" w:hAnsi="Arial" w:cs="Arial"/>
          <w:spacing w:val="-1"/>
        </w:rPr>
        <w:t xml:space="preserve"> yo</w:t>
      </w:r>
      <w:r w:rsidRPr="00B26CB3">
        <w:rPr>
          <w:rFonts w:ascii="Arial" w:hAnsi="Arial" w:cs="Arial"/>
        </w:rPr>
        <w:t>u</w:t>
      </w:r>
      <w:r w:rsidRPr="00B26CB3">
        <w:rPr>
          <w:rFonts w:ascii="Arial" w:hAnsi="Arial" w:cs="Arial"/>
          <w:spacing w:val="-1"/>
        </w:rPr>
        <w:t xml:space="preserve"> d</w:t>
      </w:r>
      <w:r w:rsidRPr="00B26CB3">
        <w:rPr>
          <w:rFonts w:ascii="Arial" w:hAnsi="Arial" w:cs="Arial"/>
        </w:rPr>
        <w:t>o</w:t>
      </w:r>
      <w:r w:rsidRPr="00B26CB3">
        <w:rPr>
          <w:rFonts w:ascii="Arial" w:hAnsi="Arial" w:cs="Arial"/>
          <w:spacing w:val="-1"/>
        </w:rPr>
        <w:t xml:space="preserve"> wit</w:t>
      </w:r>
      <w:r w:rsidRPr="00B26CB3">
        <w:rPr>
          <w:rFonts w:ascii="Arial" w:hAnsi="Arial" w:cs="Arial"/>
        </w:rPr>
        <w:t>h</w:t>
      </w:r>
      <w:r w:rsidRPr="00B26CB3">
        <w:rPr>
          <w:rFonts w:ascii="Arial" w:hAnsi="Arial" w:cs="Arial"/>
          <w:spacing w:val="-1"/>
        </w:rPr>
        <w:t xml:space="preserve"> th</w:t>
      </w:r>
      <w:r w:rsidRPr="00B26CB3">
        <w:rPr>
          <w:rFonts w:ascii="Arial" w:hAnsi="Arial" w:cs="Arial"/>
        </w:rPr>
        <w:t>e</w:t>
      </w:r>
      <w:r w:rsidRPr="00B26CB3">
        <w:rPr>
          <w:rFonts w:ascii="Arial" w:hAnsi="Arial" w:cs="Arial"/>
          <w:spacing w:val="-1"/>
        </w:rPr>
        <w:t xml:space="preserve"> money?</w:t>
      </w:r>
    </w:p>
    <w:p w:rsidR="00B058B2" w:rsidRDefault="00B058B2" w:rsidP="00C02F13">
      <w:pPr>
        <w:adjustRightInd w:val="0"/>
        <w:spacing w:after="60"/>
        <w:ind w:left="720"/>
        <w:jc w:val="both"/>
        <w:rPr>
          <w:rFonts w:ascii="Arial" w:hAnsi="Arial" w:cs="Arial"/>
          <w:spacing w:val="-1"/>
        </w:rPr>
      </w:pPr>
      <w:r w:rsidRPr="00B26CB3">
        <w:rPr>
          <w:rFonts w:ascii="Arial" w:hAnsi="Arial" w:cs="Arial"/>
        </w:rPr>
        <w:t xml:space="preserve">A  </w:t>
      </w:r>
      <w:r w:rsidRPr="00B26CB3">
        <w:rPr>
          <w:rFonts w:ascii="Arial" w:hAnsi="Arial" w:cs="Arial"/>
          <w:spacing w:val="143"/>
        </w:rPr>
        <w:t> </w:t>
      </w:r>
      <w:r w:rsidRPr="00B26CB3">
        <w:rPr>
          <w:rFonts w:ascii="Arial" w:hAnsi="Arial" w:cs="Arial"/>
          <w:spacing w:val="-1"/>
        </w:rPr>
        <w:t>Mr</w:t>
      </w:r>
      <w:r w:rsidRPr="00B26CB3">
        <w:rPr>
          <w:rFonts w:ascii="Arial" w:hAnsi="Arial" w:cs="Arial"/>
        </w:rPr>
        <w:t>.</w:t>
      </w:r>
      <w:r w:rsidRPr="00B26CB3">
        <w:rPr>
          <w:rFonts w:ascii="Arial" w:hAnsi="Arial" w:cs="Arial"/>
          <w:spacing w:val="-1"/>
        </w:rPr>
        <w:t xml:space="preserve"> Yusu</w:t>
      </w:r>
      <w:r w:rsidRPr="00B26CB3">
        <w:rPr>
          <w:rFonts w:ascii="Arial" w:hAnsi="Arial" w:cs="Arial"/>
        </w:rPr>
        <w:t>f</w:t>
      </w:r>
      <w:r w:rsidRPr="00B26CB3">
        <w:rPr>
          <w:rFonts w:ascii="Arial" w:hAnsi="Arial" w:cs="Arial"/>
          <w:spacing w:val="-1"/>
        </w:rPr>
        <w:t xml:space="preserve"> h</w:t>
      </w:r>
      <w:r w:rsidRPr="00B26CB3">
        <w:rPr>
          <w:rFonts w:ascii="Arial" w:hAnsi="Arial" w:cs="Arial"/>
        </w:rPr>
        <w:t>e</w:t>
      </w:r>
      <w:r w:rsidRPr="00B26CB3">
        <w:rPr>
          <w:rFonts w:ascii="Arial" w:hAnsi="Arial" w:cs="Arial"/>
          <w:spacing w:val="-1"/>
        </w:rPr>
        <w:t xml:space="preserve"> tel</w:t>
      </w:r>
      <w:r w:rsidRPr="00B26CB3">
        <w:rPr>
          <w:rFonts w:ascii="Arial" w:hAnsi="Arial" w:cs="Arial"/>
        </w:rPr>
        <w:t>l</w:t>
      </w:r>
      <w:r w:rsidRPr="00B26CB3">
        <w:rPr>
          <w:rFonts w:ascii="Arial" w:hAnsi="Arial" w:cs="Arial"/>
          <w:spacing w:val="-1"/>
        </w:rPr>
        <w:t xml:space="preserve"> m</w:t>
      </w:r>
      <w:r w:rsidRPr="00B26CB3">
        <w:rPr>
          <w:rFonts w:ascii="Arial" w:hAnsi="Arial" w:cs="Arial"/>
        </w:rPr>
        <w:t>e</w:t>
      </w:r>
      <w:r w:rsidRPr="00B26CB3">
        <w:rPr>
          <w:rFonts w:ascii="Arial" w:hAnsi="Arial" w:cs="Arial"/>
          <w:spacing w:val="-1"/>
        </w:rPr>
        <w:t xml:space="preserve"> </w:t>
      </w:r>
      <w:r w:rsidRPr="00B26CB3">
        <w:rPr>
          <w:rFonts w:ascii="Arial" w:hAnsi="Arial" w:cs="Arial"/>
          <w:b/>
          <w:bCs/>
          <w:spacing w:val="-1"/>
        </w:rPr>
        <w:t>i</w:t>
      </w:r>
      <w:r w:rsidRPr="00B26CB3">
        <w:rPr>
          <w:rFonts w:ascii="Arial" w:hAnsi="Arial" w:cs="Arial"/>
          <w:b/>
          <w:bCs/>
        </w:rPr>
        <w:t>f</w:t>
      </w:r>
      <w:r w:rsidRPr="00B26CB3">
        <w:rPr>
          <w:rFonts w:ascii="Arial" w:hAnsi="Arial" w:cs="Arial"/>
          <w:b/>
          <w:bCs/>
          <w:spacing w:val="-1"/>
        </w:rPr>
        <w:t xml:space="preserve"> yo</w:t>
      </w:r>
      <w:r w:rsidRPr="00B26CB3">
        <w:rPr>
          <w:rFonts w:ascii="Arial" w:hAnsi="Arial" w:cs="Arial"/>
          <w:b/>
          <w:bCs/>
        </w:rPr>
        <w:t>u</w:t>
      </w:r>
      <w:r w:rsidRPr="00B26CB3">
        <w:rPr>
          <w:rFonts w:ascii="Arial" w:hAnsi="Arial" w:cs="Arial"/>
          <w:b/>
          <w:bCs/>
          <w:spacing w:val="-1"/>
        </w:rPr>
        <w:t xml:space="preserve"> b</w:t>
      </w:r>
      <w:r w:rsidRPr="00B26CB3">
        <w:rPr>
          <w:rFonts w:ascii="Arial" w:hAnsi="Arial" w:cs="Arial"/>
          <w:b/>
          <w:bCs/>
        </w:rPr>
        <w:t>e</w:t>
      </w:r>
      <w:r w:rsidRPr="00B26CB3">
        <w:rPr>
          <w:rFonts w:ascii="Arial" w:hAnsi="Arial" w:cs="Arial"/>
          <w:b/>
          <w:bCs/>
          <w:spacing w:val="-1"/>
        </w:rPr>
        <w:t xml:space="preserve"> her</w:t>
      </w:r>
      <w:r w:rsidRPr="00B26CB3">
        <w:rPr>
          <w:rFonts w:ascii="Arial" w:hAnsi="Arial" w:cs="Arial"/>
          <w:b/>
          <w:bCs/>
        </w:rPr>
        <w:t>e</w:t>
      </w:r>
      <w:r w:rsidRPr="00B26CB3">
        <w:rPr>
          <w:rFonts w:ascii="Arial" w:hAnsi="Arial" w:cs="Arial"/>
          <w:b/>
          <w:bCs/>
          <w:spacing w:val="-1"/>
        </w:rPr>
        <w:t xml:space="preserve"> i</w:t>
      </w:r>
      <w:r w:rsidRPr="00B26CB3">
        <w:rPr>
          <w:rFonts w:ascii="Arial" w:hAnsi="Arial" w:cs="Arial"/>
          <w:b/>
          <w:bCs/>
        </w:rPr>
        <w:t>n</w:t>
      </w:r>
      <w:r w:rsidRPr="00B26CB3">
        <w:rPr>
          <w:rFonts w:ascii="Arial" w:hAnsi="Arial" w:cs="Arial"/>
          <w:b/>
          <w:bCs/>
          <w:spacing w:val="-1"/>
        </w:rPr>
        <w:t xml:space="preserve"> the busines</w:t>
      </w:r>
      <w:r w:rsidRPr="00B26CB3">
        <w:rPr>
          <w:rFonts w:ascii="Arial" w:hAnsi="Arial" w:cs="Arial"/>
          <w:b/>
          <w:bCs/>
        </w:rPr>
        <w:t>s</w:t>
      </w:r>
      <w:r w:rsidRPr="00B26CB3">
        <w:rPr>
          <w:rFonts w:ascii="Arial" w:hAnsi="Arial" w:cs="Arial"/>
          <w:b/>
          <w:bCs/>
          <w:spacing w:val="-1"/>
        </w:rPr>
        <w:t xml:space="preserve"> supermarke</w:t>
      </w:r>
      <w:r w:rsidRPr="00B26CB3">
        <w:rPr>
          <w:rFonts w:ascii="Arial" w:hAnsi="Arial" w:cs="Arial"/>
          <w:b/>
          <w:bCs/>
        </w:rPr>
        <w:t>t</w:t>
      </w:r>
      <w:r w:rsidRPr="00B26CB3">
        <w:rPr>
          <w:rFonts w:ascii="Arial" w:hAnsi="Arial" w:cs="Arial"/>
          <w:b/>
          <w:bCs/>
          <w:spacing w:val="-1"/>
        </w:rPr>
        <w:t xml:space="preserve"> </w:t>
      </w:r>
      <w:r w:rsidRPr="0044790C">
        <w:rPr>
          <w:rFonts w:ascii="Arial" w:hAnsi="Arial" w:cs="Arial"/>
          <w:b/>
          <w:bCs/>
          <w:spacing w:val="-1"/>
        </w:rPr>
        <w:t>yo</w:t>
      </w:r>
      <w:r w:rsidRPr="0044790C">
        <w:rPr>
          <w:rFonts w:ascii="Arial" w:hAnsi="Arial" w:cs="Arial"/>
          <w:b/>
          <w:bCs/>
        </w:rPr>
        <w:t>u</w:t>
      </w:r>
      <w:r w:rsidRPr="0044790C">
        <w:rPr>
          <w:rFonts w:ascii="Arial" w:hAnsi="Arial" w:cs="Arial"/>
          <w:b/>
          <w:bCs/>
          <w:spacing w:val="-1"/>
        </w:rPr>
        <w:t xml:space="preserve"> canno</w:t>
      </w:r>
      <w:r w:rsidRPr="0044790C">
        <w:rPr>
          <w:rFonts w:ascii="Arial" w:hAnsi="Arial" w:cs="Arial"/>
          <w:b/>
          <w:bCs/>
        </w:rPr>
        <w:t>t</w:t>
      </w:r>
      <w:r w:rsidRPr="0044790C">
        <w:rPr>
          <w:rFonts w:ascii="Arial" w:hAnsi="Arial" w:cs="Arial"/>
          <w:b/>
          <w:bCs/>
          <w:spacing w:val="-1"/>
        </w:rPr>
        <w:t xml:space="preserve"> hav</w:t>
      </w:r>
      <w:r w:rsidRPr="0044790C">
        <w:rPr>
          <w:rFonts w:ascii="Arial" w:hAnsi="Arial" w:cs="Arial"/>
          <w:b/>
          <w:bCs/>
        </w:rPr>
        <w:t>e</w:t>
      </w:r>
      <w:r w:rsidRPr="0044790C">
        <w:rPr>
          <w:rFonts w:ascii="Arial" w:hAnsi="Arial" w:cs="Arial"/>
          <w:b/>
          <w:bCs/>
          <w:spacing w:val="-1"/>
        </w:rPr>
        <w:t xml:space="preserve"> </w:t>
      </w:r>
      <w:r w:rsidRPr="0044790C">
        <w:rPr>
          <w:rFonts w:ascii="Arial" w:hAnsi="Arial" w:cs="Arial"/>
          <w:b/>
          <w:bCs/>
        </w:rPr>
        <w:t>a</w:t>
      </w:r>
      <w:r w:rsidRPr="0044790C">
        <w:rPr>
          <w:rFonts w:ascii="Arial" w:hAnsi="Arial" w:cs="Arial"/>
          <w:b/>
          <w:bCs/>
          <w:spacing w:val="-1"/>
        </w:rPr>
        <w:t xml:space="preserve"> nex</w:t>
      </w:r>
      <w:r w:rsidRPr="0044790C">
        <w:rPr>
          <w:rFonts w:ascii="Arial" w:hAnsi="Arial" w:cs="Arial"/>
          <w:b/>
          <w:bCs/>
        </w:rPr>
        <w:t>t</w:t>
      </w:r>
      <w:r w:rsidRPr="0044790C">
        <w:rPr>
          <w:rFonts w:ascii="Arial" w:hAnsi="Arial" w:cs="Arial"/>
          <w:b/>
          <w:bCs/>
          <w:spacing w:val="-1"/>
        </w:rPr>
        <w:t xml:space="preserve"> busines</w:t>
      </w:r>
      <w:r w:rsidRPr="0044790C">
        <w:rPr>
          <w:rFonts w:ascii="Arial" w:hAnsi="Arial" w:cs="Arial"/>
          <w:b/>
          <w:bCs/>
        </w:rPr>
        <w:t>s</w:t>
      </w:r>
      <w:r w:rsidRPr="0044790C">
        <w:rPr>
          <w:rFonts w:ascii="Arial" w:hAnsi="Arial" w:cs="Arial"/>
          <w:b/>
          <w:bCs/>
          <w:spacing w:val="-1"/>
        </w:rPr>
        <w:t xml:space="preserve"> of you</w:t>
      </w:r>
      <w:r w:rsidRPr="0044790C">
        <w:rPr>
          <w:rFonts w:ascii="Arial" w:hAnsi="Arial" w:cs="Arial"/>
          <w:b/>
          <w:bCs/>
        </w:rPr>
        <w:t>r</w:t>
      </w:r>
      <w:r w:rsidRPr="0044790C">
        <w:rPr>
          <w:rFonts w:ascii="Arial" w:hAnsi="Arial" w:cs="Arial"/>
          <w:b/>
          <w:bCs/>
          <w:spacing w:val="-1"/>
        </w:rPr>
        <w:t xml:space="preserve"> own</w:t>
      </w:r>
      <w:r w:rsidRPr="0044790C">
        <w:rPr>
          <w:rFonts w:ascii="Arial" w:hAnsi="Arial" w:cs="Arial"/>
          <w:b/>
          <w:bCs/>
        </w:rPr>
        <w:t>,</w:t>
      </w:r>
      <w:r w:rsidRPr="0044790C">
        <w:rPr>
          <w:rFonts w:ascii="Arial" w:hAnsi="Arial" w:cs="Arial"/>
          <w:b/>
          <w:bCs/>
          <w:spacing w:val="-1"/>
        </w:rPr>
        <w:t xml:space="preserve"> yo</w:t>
      </w:r>
      <w:r w:rsidRPr="0044790C">
        <w:rPr>
          <w:rFonts w:ascii="Arial" w:hAnsi="Arial" w:cs="Arial"/>
          <w:b/>
          <w:bCs/>
        </w:rPr>
        <w:t>u</w:t>
      </w:r>
      <w:r w:rsidRPr="0044790C">
        <w:rPr>
          <w:rFonts w:ascii="Arial" w:hAnsi="Arial" w:cs="Arial"/>
          <w:b/>
          <w:bCs/>
          <w:spacing w:val="-1"/>
        </w:rPr>
        <w:t xml:space="preserve"> hav</w:t>
      </w:r>
      <w:r w:rsidRPr="0044790C">
        <w:rPr>
          <w:rFonts w:ascii="Arial" w:hAnsi="Arial" w:cs="Arial"/>
          <w:b/>
          <w:bCs/>
        </w:rPr>
        <w:t>e</w:t>
      </w:r>
      <w:r w:rsidRPr="0044790C">
        <w:rPr>
          <w:rFonts w:ascii="Arial" w:hAnsi="Arial" w:cs="Arial"/>
          <w:b/>
          <w:bCs/>
          <w:spacing w:val="-1"/>
        </w:rPr>
        <w:t xml:space="preserve"> t</w:t>
      </w:r>
      <w:r w:rsidRPr="0044790C">
        <w:rPr>
          <w:rFonts w:ascii="Arial" w:hAnsi="Arial" w:cs="Arial"/>
          <w:b/>
          <w:bCs/>
        </w:rPr>
        <w:t>o</w:t>
      </w:r>
      <w:r w:rsidRPr="0044790C">
        <w:rPr>
          <w:rFonts w:ascii="Arial" w:hAnsi="Arial" w:cs="Arial"/>
          <w:b/>
          <w:bCs/>
          <w:spacing w:val="-1"/>
        </w:rPr>
        <w:t xml:space="preserve"> b</w:t>
      </w:r>
      <w:r w:rsidRPr="0044790C">
        <w:rPr>
          <w:rFonts w:ascii="Arial" w:hAnsi="Arial" w:cs="Arial"/>
          <w:b/>
          <w:bCs/>
        </w:rPr>
        <w:t>e</w:t>
      </w:r>
      <w:r w:rsidRPr="0044790C">
        <w:rPr>
          <w:rFonts w:ascii="Arial" w:hAnsi="Arial" w:cs="Arial"/>
          <w:b/>
          <w:bCs/>
          <w:spacing w:val="-1"/>
        </w:rPr>
        <w:t xml:space="preserve"> completel</w:t>
      </w:r>
      <w:r w:rsidRPr="0044790C">
        <w:rPr>
          <w:rFonts w:ascii="Arial" w:hAnsi="Arial" w:cs="Arial"/>
          <w:b/>
          <w:bCs/>
        </w:rPr>
        <w:t>y</w:t>
      </w:r>
      <w:r w:rsidRPr="0044790C">
        <w:rPr>
          <w:rFonts w:ascii="Arial" w:hAnsi="Arial" w:cs="Arial"/>
          <w:b/>
          <w:bCs/>
          <w:spacing w:val="-1"/>
        </w:rPr>
        <w:t xml:space="preserve"> wor</w:t>
      </w:r>
      <w:r w:rsidRPr="0044790C">
        <w:rPr>
          <w:rFonts w:ascii="Arial" w:hAnsi="Arial" w:cs="Arial"/>
          <w:b/>
          <w:bCs/>
        </w:rPr>
        <w:t>k</w:t>
      </w:r>
      <w:r w:rsidRPr="0044790C">
        <w:rPr>
          <w:rFonts w:ascii="Arial" w:hAnsi="Arial" w:cs="Arial"/>
          <w:b/>
          <w:bCs/>
          <w:spacing w:val="-1"/>
        </w:rPr>
        <w:t xml:space="preserve"> i</w:t>
      </w:r>
      <w:r w:rsidRPr="0044790C">
        <w:rPr>
          <w:rFonts w:ascii="Arial" w:hAnsi="Arial" w:cs="Arial"/>
          <w:b/>
          <w:bCs/>
        </w:rPr>
        <w:t>n</w:t>
      </w:r>
      <w:r w:rsidRPr="0044790C">
        <w:rPr>
          <w:rFonts w:ascii="Arial" w:hAnsi="Arial" w:cs="Arial"/>
          <w:b/>
          <w:bCs/>
          <w:spacing w:val="-1"/>
        </w:rPr>
        <w:t xml:space="preserve"> th</w:t>
      </w:r>
      <w:r w:rsidRPr="0044790C">
        <w:rPr>
          <w:rFonts w:ascii="Arial" w:hAnsi="Arial" w:cs="Arial"/>
          <w:b/>
          <w:bCs/>
        </w:rPr>
        <w:t>e</w:t>
      </w:r>
      <w:r w:rsidRPr="0044790C">
        <w:rPr>
          <w:rFonts w:ascii="Arial" w:hAnsi="Arial" w:cs="Arial"/>
          <w:b/>
          <w:bCs/>
          <w:spacing w:val="-1"/>
        </w:rPr>
        <w:t xml:space="preserve"> Plaza Extra</w:t>
      </w:r>
      <w:r w:rsidRPr="00B26CB3">
        <w:rPr>
          <w:rFonts w:ascii="Arial" w:hAnsi="Arial" w:cs="Arial"/>
          <w:b/>
          <w:bCs/>
        </w:rPr>
        <w:t>.</w:t>
      </w:r>
      <w:r w:rsidRPr="00B26CB3">
        <w:rPr>
          <w:rFonts w:ascii="Arial" w:hAnsi="Arial" w:cs="Arial"/>
          <w:spacing w:val="143"/>
        </w:rPr>
        <w:t xml:space="preserve"> </w:t>
      </w:r>
      <w:r w:rsidRPr="00B26CB3">
        <w:rPr>
          <w:rFonts w:ascii="Arial" w:hAnsi="Arial" w:cs="Arial"/>
          <w:spacing w:val="-1"/>
        </w:rPr>
        <w:t>Nothin</w:t>
      </w:r>
      <w:r w:rsidRPr="00B26CB3">
        <w:rPr>
          <w:rFonts w:ascii="Arial" w:hAnsi="Arial" w:cs="Arial"/>
        </w:rPr>
        <w:t>g</w:t>
      </w:r>
      <w:r w:rsidRPr="00B26CB3">
        <w:rPr>
          <w:rFonts w:ascii="Arial" w:hAnsi="Arial" w:cs="Arial"/>
          <w:spacing w:val="-1"/>
        </w:rPr>
        <w:t xml:space="preserve"> els</w:t>
      </w:r>
      <w:r w:rsidRPr="00B26CB3">
        <w:rPr>
          <w:rFonts w:ascii="Arial" w:hAnsi="Arial" w:cs="Arial"/>
        </w:rPr>
        <w:t>e</w:t>
      </w:r>
      <w:r w:rsidRPr="00B26CB3">
        <w:rPr>
          <w:rFonts w:ascii="Arial" w:hAnsi="Arial" w:cs="Arial"/>
          <w:spacing w:val="-1"/>
        </w:rPr>
        <w:t xml:space="preserve"> yo</w:t>
      </w:r>
      <w:r w:rsidRPr="00B26CB3">
        <w:rPr>
          <w:rFonts w:ascii="Arial" w:hAnsi="Arial" w:cs="Arial"/>
        </w:rPr>
        <w:t>u</w:t>
      </w:r>
      <w:r w:rsidRPr="00B26CB3">
        <w:rPr>
          <w:rFonts w:ascii="Arial" w:hAnsi="Arial" w:cs="Arial"/>
          <w:spacing w:val="-1"/>
        </w:rPr>
        <w:t xml:space="preserve"> ca</w:t>
      </w:r>
      <w:r w:rsidRPr="00B26CB3">
        <w:rPr>
          <w:rFonts w:ascii="Arial" w:hAnsi="Arial" w:cs="Arial"/>
        </w:rPr>
        <w:t>n</w:t>
      </w:r>
      <w:r w:rsidRPr="00B26CB3">
        <w:rPr>
          <w:rFonts w:ascii="Arial" w:hAnsi="Arial" w:cs="Arial"/>
          <w:spacing w:val="-1"/>
        </w:rPr>
        <w:t xml:space="preserve"> d</w:t>
      </w:r>
      <w:r w:rsidRPr="00B26CB3">
        <w:rPr>
          <w:rFonts w:ascii="Arial" w:hAnsi="Arial" w:cs="Arial"/>
        </w:rPr>
        <w:t>o</w:t>
      </w:r>
      <w:r w:rsidRPr="00B26CB3">
        <w:rPr>
          <w:rFonts w:ascii="Arial" w:hAnsi="Arial" w:cs="Arial"/>
          <w:spacing w:val="-1"/>
        </w:rPr>
        <w:t xml:space="preserve"> abou</w:t>
      </w:r>
      <w:r w:rsidRPr="00B26CB3">
        <w:rPr>
          <w:rFonts w:ascii="Arial" w:hAnsi="Arial" w:cs="Arial"/>
        </w:rPr>
        <w:t>t</w:t>
      </w:r>
      <w:r w:rsidRPr="00B26CB3">
        <w:rPr>
          <w:rFonts w:ascii="Arial" w:hAnsi="Arial" w:cs="Arial"/>
          <w:spacing w:val="-1"/>
        </w:rPr>
        <w:t xml:space="preserve"> it</w:t>
      </w:r>
      <w:r w:rsidRPr="00B26CB3">
        <w:rPr>
          <w:rFonts w:ascii="Arial" w:hAnsi="Arial" w:cs="Arial"/>
        </w:rPr>
        <w:t>.</w:t>
      </w:r>
      <w:r w:rsidRPr="00B26CB3">
        <w:rPr>
          <w:rFonts w:ascii="Arial" w:hAnsi="Arial" w:cs="Arial"/>
          <w:spacing w:val="143"/>
        </w:rPr>
        <w:t xml:space="preserve"> </w:t>
      </w:r>
      <w:r w:rsidRPr="00B26CB3">
        <w:rPr>
          <w:rFonts w:ascii="Arial" w:hAnsi="Arial" w:cs="Arial"/>
          <w:spacing w:val="-1"/>
        </w:rPr>
        <w:t>An</w:t>
      </w:r>
      <w:r w:rsidRPr="00B26CB3">
        <w:rPr>
          <w:rFonts w:ascii="Arial" w:hAnsi="Arial" w:cs="Arial"/>
        </w:rPr>
        <w:t>d</w:t>
      </w:r>
      <w:r w:rsidRPr="00B26CB3">
        <w:rPr>
          <w:rFonts w:ascii="Arial" w:hAnsi="Arial" w:cs="Arial"/>
          <w:spacing w:val="-1"/>
        </w:rPr>
        <w:t xml:space="preserve"> </w:t>
      </w:r>
      <w:r w:rsidRPr="00B26CB3">
        <w:rPr>
          <w:rFonts w:ascii="Arial" w:hAnsi="Arial" w:cs="Arial"/>
        </w:rPr>
        <w:t>I</w:t>
      </w:r>
      <w:r w:rsidRPr="00B26CB3">
        <w:rPr>
          <w:rFonts w:ascii="Arial" w:hAnsi="Arial" w:cs="Arial"/>
          <w:spacing w:val="-1"/>
        </w:rPr>
        <w:t xml:space="preserve"> sel</w:t>
      </w:r>
      <w:r w:rsidRPr="00B26CB3">
        <w:rPr>
          <w:rFonts w:ascii="Arial" w:hAnsi="Arial" w:cs="Arial"/>
        </w:rPr>
        <w:t>l</w:t>
      </w:r>
      <w:r w:rsidRPr="00B26CB3">
        <w:rPr>
          <w:rFonts w:ascii="Arial" w:hAnsi="Arial" w:cs="Arial"/>
          <w:spacing w:val="-1"/>
        </w:rPr>
        <w:t xml:space="preserve"> the marke</w:t>
      </w:r>
      <w:r w:rsidRPr="00B26CB3">
        <w:rPr>
          <w:rFonts w:ascii="Arial" w:hAnsi="Arial" w:cs="Arial"/>
        </w:rPr>
        <w:t>t</w:t>
      </w:r>
      <w:r w:rsidRPr="00B26CB3">
        <w:rPr>
          <w:rFonts w:ascii="Arial" w:hAnsi="Arial" w:cs="Arial"/>
          <w:spacing w:val="-1"/>
        </w:rPr>
        <w:t xml:space="preserve"> an</w:t>
      </w:r>
      <w:r w:rsidRPr="00B26CB3">
        <w:rPr>
          <w:rFonts w:ascii="Arial" w:hAnsi="Arial" w:cs="Arial"/>
        </w:rPr>
        <w:t>d</w:t>
      </w:r>
      <w:r w:rsidRPr="00B26CB3">
        <w:rPr>
          <w:rFonts w:ascii="Arial" w:hAnsi="Arial" w:cs="Arial"/>
          <w:spacing w:val="-1"/>
        </w:rPr>
        <w:t xml:space="preserve"> </w:t>
      </w:r>
      <w:r w:rsidRPr="00B26CB3">
        <w:rPr>
          <w:rFonts w:ascii="Arial" w:hAnsi="Arial" w:cs="Arial"/>
        </w:rPr>
        <w:t>I</w:t>
      </w:r>
      <w:r w:rsidRPr="00B26CB3">
        <w:rPr>
          <w:rFonts w:ascii="Arial" w:hAnsi="Arial" w:cs="Arial"/>
          <w:spacing w:val="-1"/>
        </w:rPr>
        <w:t xml:space="preserve"> sel</w:t>
      </w:r>
      <w:r w:rsidRPr="00B26CB3">
        <w:rPr>
          <w:rFonts w:ascii="Arial" w:hAnsi="Arial" w:cs="Arial"/>
        </w:rPr>
        <w:t>l</w:t>
      </w:r>
      <w:r w:rsidRPr="00B26CB3">
        <w:rPr>
          <w:rFonts w:ascii="Arial" w:hAnsi="Arial" w:cs="Arial"/>
          <w:spacing w:val="-1"/>
        </w:rPr>
        <w:t xml:space="preserve"> Carlto</w:t>
      </w:r>
      <w:r w:rsidRPr="00B26CB3">
        <w:rPr>
          <w:rFonts w:ascii="Arial" w:hAnsi="Arial" w:cs="Arial"/>
        </w:rPr>
        <w:t>n</w:t>
      </w:r>
      <w:r w:rsidRPr="00B26CB3">
        <w:rPr>
          <w:rFonts w:ascii="Arial" w:hAnsi="Arial" w:cs="Arial"/>
          <w:spacing w:val="-1"/>
        </w:rPr>
        <w:t xml:space="preserve"> Grocery.</w:t>
      </w:r>
    </w:p>
    <w:p w:rsidR="004F5C4F" w:rsidRDefault="00B058B2" w:rsidP="00C02F13">
      <w:pPr>
        <w:adjustRightInd w:val="0"/>
        <w:spacing w:after="60"/>
        <w:ind w:firstLine="720"/>
        <w:jc w:val="both"/>
        <w:rPr>
          <w:rFonts w:ascii="Arial" w:hAnsi="Arial" w:cs="Arial"/>
        </w:rPr>
      </w:pPr>
      <w:r w:rsidRPr="00B26CB3">
        <w:rPr>
          <w:rFonts w:ascii="Arial" w:hAnsi="Arial" w:cs="Arial"/>
        </w:rPr>
        <w:t xml:space="preserve">Q: </w:t>
      </w:r>
      <w:r w:rsidR="0032037A">
        <w:rPr>
          <w:rFonts w:ascii="Arial" w:hAnsi="Arial" w:cs="Arial"/>
        </w:rPr>
        <w:t xml:space="preserve"> </w:t>
      </w:r>
      <w:r w:rsidRPr="006834BE">
        <w:rPr>
          <w:rFonts w:ascii="Arial" w:hAnsi="Arial" w:cs="Arial"/>
        </w:rPr>
        <w:t>And what did you do with the money from the sale</w:t>
      </w:r>
      <w:r w:rsidRPr="00B26CB3">
        <w:rPr>
          <w:rFonts w:ascii="Arial" w:hAnsi="Arial" w:cs="Arial"/>
        </w:rPr>
        <w:t>?</w:t>
      </w:r>
    </w:p>
    <w:p w:rsidR="004F5C4F" w:rsidRDefault="00B058B2" w:rsidP="007508D5">
      <w:pPr>
        <w:adjustRightInd w:val="0"/>
        <w:spacing w:after="80"/>
        <w:ind w:firstLine="720"/>
        <w:jc w:val="both"/>
        <w:rPr>
          <w:rFonts w:ascii="Arial" w:hAnsi="Arial" w:cs="Arial"/>
        </w:rPr>
      </w:pPr>
      <w:r w:rsidRPr="00B26CB3">
        <w:rPr>
          <w:rFonts w:ascii="Arial" w:hAnsi="Arial" w:cs="Arial"/>
        </w:rPr>
        <w:t xml:space="preserve">A </w:t>
      </w:r>
      <w:r w:rsidR="0032037A">
        <w:rPr>
          <w:rFonts w:ascii="Arial" w:hAnsi="Arial" w:cs="Arial"/>
        </w:rPr>
        <w:t xml:space="preserve">   </w:t>
      </w:r>
      <w:r w:rsidRPr="0044790C">
        <w:rPr>
          <w:rFonts w:ascii="Arial" w:hAnsi="Arial" w:cs="Arial"/>
          <w:b/>
          <w:u w:val="single"/>
        </w:rPr>
        <w:t>I put it with the money I pay for Mr. Yusuf</w:t>
      </w:r>
      <w:r w:rsidRPr="00B26CB3">
        <w:rPr>
          <w:rFonts w:ascii="Arial" w:hAnsi="Arial" w:cs="Arial"/>
        </w:rPr>
        <w:t>.</w:t>
      </w:r>
      <w:r w:rsidR="000401AB">
        <w:rPr>
          <w:rFonts w:ascii="Arial" w:hAnsi="Arial" w:cs="Arial"/>
        </w:rPr>
        <w:t xml:space="preserve"> </w:t>
      </w:r>
      <w:r w:rsidR="0032037A">
        <w:rPr>
          <w:rFonts w:ascii="Arial" w:hAnsi="Arial" w:cs="Arial"/>
        </w:rPr>
        <w:t xml:space="preserve"> (Emphasis added.)</w:t>
      </w:r>
    </w:p>
    <w:p w:rsidR="00CF4B22" w:rsidRPr="00C02F13" w:rsidRDefault="00CF4B22" w:rsidP="006834BE">
      <w:pPr>
        <w:adjustRightInd w:val="0"/>
        <w:jc w:val="both"/>
        <w:rPr>
          <w:rFonts w:ascii="Arial" w:hAnsi="Arial" w:cs="Arial"/>
          <w:sz w:val="20"/>
          <w:szCs w:val="20"/>
        </w:rPr>
      </w:pPr>
    </w:p>
    <w:p w:rsidR="00395953" w:rsidRDefault="00697D1B" w:rsidP="006834BE">
      <w:pPr>
        <w:adjustRightInd w:val="0"/>
        <w:spacing w:line="480" w:lineRule="auto"/>
        <w:jc w:val="both"/>
        <w:rPr>
          <w:rFonts w:ascii="Arial" w:hAnsi="Arial" w:cs="Arial"/>
        </w:rPr>
      </w:pPr>
      <w:r>
        <w:rPr>
          <w:rFonts w:ascii="Arial" w:hAnsi="Arial" w:cs="Arial"/>
        </w:rPr>
        <w:t xml:space="preserve">In </w:t>
      </w:r>
      <w:r w:rsidR="00460E72">
        <w:rPr>
          <w:rFonts w:ascii="Arial" w:hAnsi="Arial" w:cs="Arial"/>
        </w:rPr>
        <w:t>fact, Yusuf acknowledged these</w:t>
      </w:r>
      <w:r>
        <w:rPr>
          <w:rFonts w:ascii="Arial" w:hAnsi="Arial" w:cs="Arial"/>
        </w:rPr>
        <w:t xml:space="preserve"> cont</w:t>
      </w:r>
      <w:r w:rsidR="00932E4C">
        <w:rPr>
          <w:rFonts w:ascii="Arial" w:hAnsi="Arial" w:cs="Arial"/>
        </w:rPr>
        <w:t>r</w:t>
      </w:r>
      <w:r>
        <w:rPr>
          <w:rFonts w:ascii="Arial" w:hAnsi="Arial" w:cs="Arial"/>
        </w:rPr>
        <w:t>ibutions</w:t>
      </w:r>
      <w:r w:rsidR="0001091B">
        <w:rPr>
          <w:rFonts w:ascii="Arial" w:hAnsi="Arial" w:cs="Arial"/>
        </w:rPr>
        <w:t xml:space="preserve"> </w:t>
      </w:r>
      <w:r w:rsidR="00DA78AE">
        <w:rPr>
          <w:rFonts w:ascii="Arial" w:hAnsi="Arial" w:cs="Arial"/>
        </w:rPr>
        <w:t>(J</w:t>
      </w:r>
      <w:r w:rsidR="0001091B">
        <w:rPr>
          <w:rFonts w:ascii="Arial" w:hAnsi="Arial" w:cs="Arial"/>
        </w:rPr>
        <w:t>A 832</w:t>
      </w:r>
      <w:r w:rsidR="000527B5">
        <w:rPr>
          <w:rFonts w:ascii="Arial" w:hAnsi="Arial" w:cs="Arial"/>
        </w:rPr>
        <w:t>),</w:t>
      </w:r>
      <w:r w:rsidR="00932E4C">
        <w:rPr>
          <w:rFonts w:ascii="Arial" w:hAnsi="Arial" w:cs="Arial"/>
        </w:rPr>
        <w:t xml:space="preserve"> as </w:t>
      </w:r>
      <w:r w:rsidR="00460E72">
        <w:rPr>
          <w:rFonts w:ascii="Arial" w:hAnsi="Arial" w:cs="Arial"/>
        </w:rPr>
        <w:t>the court noted in ¶ 7.</w:t>
      </w:r>
      <w:r w:rsidR="007B6329">
        <w:rPr>
          <w:rStyle w:val="FootnoteReference"/>
          <w:rFonts w:ascii="Arial" w:hAnsi="Arial" w:cs="Arial"/>
          <w:iCs/>
          <w:color w:val="000000"/>
        </w:rPr>
        <w:footnoteReference w:id="4"/>
      </w:r>
    </w:p>
    <w:p w:rsidR="0099223D" w:rsidRPr="00F00CCC" w:rsidRDefault="00395953" w:rsidP="006834BE">
      <w:pPr>
        <w:adjustRightInd w:val="0"/>
        <w:spacing w:line="480" w:lineRule="auto"/>
        <w:ind w:firstLine="720"/>
        <w:jc w:val="both"/>
        <w:rPr>
          <w:rFonts w:ascii="Arial" w:hAnsi="Arial" w:cs="Arial"/>
          <w:iCs/>
          <w:color w:val="000000"/>
        </w:rPr>
      </w:pPr>
      <w:r>
        <w:rPr>
          <w:rFonts w:ascii="Arial" w:hAnsi="Arial" w:cs="Arial"/>
        </w:rPr>
        <w:t>T</w:t>
      </w:r>
      <w:r w:rsidR="005E6A0E">
        <w:rPr>
          <w:rFonts w:ascii="Arial" w:hAnsi="Arial" w:cs="Arial"/>
          <w:iCs/>
          <w:color w:val="000000"/>
        </w:rPr>
        <w:t>he c</w:t>
      </w:r>
      <w:r w:rsidR="009E3348">
        <w:rPr>
          <w:rFonts w:ascii="Arial" w:hAnsi="Arial" w:cs="Arial"/>
          <w:iCs/>
          <w:color w:val="000000"/>
        </w:rPr>
        <w:t>ourt</w:t>
      </w:r>
      <w:r w:rsidR="00F00CCC">
        <w:rPr>
          <w:rFonts w:ascii="Arial" w:hAnsi="Arial" w:cs="Arial"/>
          <w:iCs/>
          <w:color w:val="000000"/>
        </w:rPr>
        <w:t xml:space="preserve"> went on to make findings </w:t>
      </w:r>
      <w:r w:rsidR="001603FC">
        <w:rPr>
          <w:rFonts w:ascii="Arial" w:hAnsi="Arial" w:cs="Arial"/>
          <w:iCs/>
          <w:color w:val="000000"/>
        </w:rPr>
        <w:t xml:space="preserve">as to </w:t>
      </w:r>
      <w:r w:rsidR="007508D5">
        <w:rPr>
          <w:rFonts w:ascii="Arial" w:hAnsi="Arial" w:cs="Arial"/>
          <w:iCs/>
          <w:color w:val="000000"/>
        </w:rPr>
        <w:t xml:space="preserve">the </w:t>
      </w:r>
      <w:r w:rsidR="001603FC">
        <w:rPr>
          <w:rFonts w:ascii="Arial" w:hAnsi="Arial" w:cs="Arial"/>
          <w:iCs/>
          <w:color w:val="000000"/>
        </w:rPr>
        <w:t xml:space="preserve">existence and terms of the partnership, </w:t>
      </w:r>
      <w:r w:rsidR="00B56947">
        <w:rPr>
          <w:rFonts w:ascii="Arial" w:hAnsi="Arial" w:cs="Arial"/>
          <w:iCs/>
          <w:color w:val="000000"/>
        </w:rPr>
        <w:t>taken from</w:t>
      </w:r>
      <w:r w:rsidR="001603FC">
        <w:rPr>
          <w:rFonts w:ascii="Arial" w:hAnsi="Arial" w:cs="Arial"/>
          <w:iCs/>
          <w:color w:val="000000"/>
        </w:rPr>
        <w:t xml:space="preserve"> admissions </w:t>
      </w:r>
      <w:r w:rsidR="00E55AB7">
        <w:rPr>
          <w:rFonts w:ascii="Arial" w:hAnsi="Arial" w:cs="Arial"/>
          <w:iCs/>
          <w:color w:val="000000"/>
        </w:rPr>
        <w:t xml:space="preserve">by </w:t>
      </w:r>
      <w:r w:rsidR="008D2C0E">
        <w:rPr>
          <w:rFonts w:ascii="Arial" w:hAnsi="Arial" w:cs="Arial"/>
          <w:iCs/>
          <w:color w:val="000000"/>
        </w:rPr>
        <w:t xml:space="preserve">Yusuf and United </w:t>
      </w:r>
      <w:r w:rsidR="006E44AF">
        <w:rPr>
          <w:rFonts w:ascii="Arial" w:hAnsi="Arial" w:cs="Arial"/>
          <w:iCs/>
          <w:color w:val="000000"/>
        </w:rPr>
        <w:t xml:space="preserve">in pleadings </w:t>
      </w:r>
      <w:r w:rsidR="000401AB">
        <w:rPr>
          <w:rFonts w:ascii="Arial" w:hAnsi="Arial" w:cs="Arial"/>
          <w:iCs/>
          <w:color w:val="000000"/>
        </w:rPr>
        <w:t xml:space="preserve">both </w:t>
      </w:r>
      <w:r w:rsidR="00B56947">
        <w:rPr>
          <w:rFonts w:ascii="Arial" w:hAnsi="Arial" w:cs="Arial"/>
          <w:iCs/>
          <w:color w:val="000000"/>
        </w:rPr>
        <w:t>in an earlier</w:t>
      </w:r>
      <w:r w:rsidR="009E3348">
        <w:rPr>
          <w:rFonts w:ascii="Arial" w:hAnsi="Arial" w:cs="Arial"/>
          <w:iCs/>
          <w:color w:val="000000"/>
        </w:rPr>
        <w:t xml:space="preserve"> Superior Court</w:t>
      </w:r>
      <w:r w:rsidR="00B56947">
        <w:rPr>
          <w:rFonts w:ascii="Arial" w:hAnsi="Arial" w:cs="Arial"/>
          <w:iCs/>
          <w:color w:val="000000"/>
        </w:rPr>
        <w:t xml:space="preserve"> case</w:t>
      </w:r>
      <w:r w:rsidR="007B6329">
        <w:rPr>
          <w:rFonts w:ascii="Arial" w:hAnsi="Arial" w:cs="Arial"/>
          <w:iCs/>
          <w:color w:val="000000"/>
        </w:rPr>
        <w:t xml:space="preserve"> </w:t>
      </w:r>
      <w:r w:rsidR="00BD5A85">
        <w:rPr>
          <w:rFonts w:ascii="Arial" w:hAnsi="Arial" w:cs="Arial"/>
          <w:iCs/>
          <w:color w:val="000000"/>
        </w:rPr>
        <w:t xml:space="preserve">and </w:t>
      </w:r>
      <w:r w:rsidR="009E3348">
        <w:rPr>
          <w:rFonts w:ascii="Arial" w:hAnsi="Arial" w:cs="Arial"/>
          <w:iCs/>
          <w:color w:val="000000"/>
        </w:rPr>
        <w:t>before the</w:t>
      </w:r>
      <w:r w:rsidR="00A329AD">
        <w:rPr>
          <w:rFonts w:ascii="Arial" w:hAnsi="Arial" w:cs="Arial"/>
          <w:iCs/>
          <w:color w:val="000000"/>
        </w:rPr>
        <w:t xml:space="preserve"> </w:t>
      </w:r>
      <w:r w:rsidR="009E3348">
        <w:rPr>
          <w:rFonts w:ascii="Arial" w:hAnsi="Arial" w:cs="Arial"/>
          <w:iCs/>
          <w:color w:val="000000"/>
        </w:rPr>
        <w:t>c</w:t>
      </w:r>
      <w:r w:rsidR="00A329AD">
        <w:rPr>
          <w:rFonts w:ascii="Arial" w:hAnsi="Arial" w:cs="Arial"/>
          <w:iCs/>
          <w:color w:val="000000"/>
        </w:rPr>
        <w:t>ourt</w:t>
      </w:r>
      <w:r w:rsidR="00B56947">
        <w:rPr>
          <w:rFonts w:ascii="Arial" w:hAnsi="Arial" w:cs="Arial"/>
          <w:iCs/>
          <w:color w:val="000000"/>
        </w:rPr>
        <w:t xml:space="preserve"> her</w:t>
      </w:r>
      <w:r w:rsidR="00E86ECF">
        <w:rPr>
          <w:rFonts w:ascii="Arial" w:hAnsi="Arial" w:cs="Arial"/>
          <w:iCs/>
          <w:color w:val="000000"/>
        </w:rPr>
        <w:t>e,</w:t>
      </w:r>
      <w:r w:rsidR="00BD5A85">
        <w:rPr>
          <w:rFonts w:ascii="Arial" w:hAnsi="Arial" w:cs="Arial"/>
          <w:iCs/>
          <w:color w:val="000000"/>
        </w:rPr>
        <w:t xml:space="preserve"> </w:t>
      </w:r>
      <w:r w:rsidR="0099223D">
        <w:rPr>
          <w:rFonts w:ascii="Arial" w:hAnsi="Arial" w:cs="Arial"/>
          <w:iCs/>
          <w:color w:val="000000"/>
        </w:rPr>
        <w:t xml:space="preserve">finding </w:t>
      </w:r>
      <w:r w:rsidR="00A0433E">
        <w:rPr>
          <w:rFonts w:ascii="Arial" w:hAnsi="Arial" w:cs="Arial"/>
          <w:iCs/>
          <w:color w:val="000000"/>
        </w:rPr>
        <w:t>(JA</w:t>
      </w:r>
      <w:r w:rsidR="0007398E">
        <w:rPr>
          <w:rFonts w:ascii="Arial" w:hAnsi="Arial" w:cs="Arial"/>
          <w:iCs/>
          <w:color w:val="000000"/>
        </w:rPr>
        <w:t xml:space="preserve"> 008-009</w:t>
      </w:r>
      <w:r w:rsidR="00A0433E">
        <w:rPr>
          <w:rFonts w:ascii="Arial" w:hAnsi="Arial" w:cs="Arial"/>
          <w:iCs/>
          <w:color w:val="000000"/>
        </w:rPr>
        <w:t>)</w:t>
      </w:r>
      <w:r w:rsidR="0099223D">
        <w:rPr>
          <w:rFonts w:ascii="Arial" w:hAnsi="Arial" w:cs="Arial"/>
          <w:iCs/>
          <w:color w:val="000000"/>
        </w:rPr>
        <w:t>:</w:t>
      </w:r>
    </w:p>
    <w:p w:rsidR="00022BB7" w:rsidRDefault="00022BB7" w:rsidP="006834BE">
      <w:pPr>
        <w:adjustRightInd w:val="0"/>
        <w:ind w:left="720"/>
        <w:jc w:val="both"/>
        <w:rPr>
          <w:rFonts w:ascii="Arial" w:hAnsi="Arial" w:cs="Arial"/>
          <w:color w:val="000000"/>
        </w:rPr>
      </w:pPr>
      <w:r w:rsidRPr="00180636">
        <w:rPr>
          <w:rFonts w:ascii="Arial" w:hAnsi="Arial" w:cs="Arial"/>
          <w:color w:val="000000"/>
        </w:rPr>
        <w:t xml:space="preserve">11. Yusuf and Hamed were the only partners in Plaza Extra by the time in 1986 when the supermarket opened for business and Hamed has remained a partner since that time. </w:t>
      </w:r>
      <w:r w:rsidR="0061037D">
        <w:rPr>
          <w:rFonts w:ascii="Arial" w:hAnsi="Arial" w:cs="Arial"/>
          <w:color w:val="000000"/>
        </w:rPr>
        <w:t xml:space="preserve"> </w:t>
      </w:r>
      <w:r w:rsidR="005105F7">
        <w:rPr>
          <w:rFonts w:ascii="Arial" w:hAnsi="Arial" w:cs="Arial"/>
          <w:color w:val="000000"/>
        </w:rPr>
        <w:t>JA 1510</w:t>
      </w:r>
      <w:r w:rsidR="001E6424">
        <w:rPr>
          <w:rFonts w:ascii="Arial" w:hAnsi="Arial" w:cs="Arial"/>
          <w:color w:val="000000"/>
        </w:rPr>
        <w:t>.</w:t>
      </w:r>
      <w:r w:rsidR="0061037D">
        <w:rPr>
          <w:rFonts w:ascii="Arial" w:hAnsi="Arial" w:cs="Arial"/>
          <w:color w:val="000000"/>
        </w:rPr>
        <w:t xml:space="preserve"> </w:t>
      </w:r>
      <w:r w:rsidR="005B4CF4">
        <w:rPr>
          <w:rFonts w:ascii="Arial" w:hAnsi="Arial" w:cs="Arial"/>
          <w:color w:val="000000"/>
        </w:rPr>
        <w:t xml:space="preserve"> (Sworn to by Yusuf in a signed discovery response.)</w:t>
      </w:r>
    </w:p>
    <w:p w:rsidR="00022BB7" w:rsidRPr="00C02F13" w:rsidRDefault="00022BB7" w:rsidP="006834BE">
      <w:pPr>
        <w:adjustRightInd w:val="0"/>
        <w:ind w:left="720"/>
        <w:jc w:val="both"/>
        <w:rPr>
          <w:rFonts w:ascii="Arial" w:hAnsi="Arial" w:cs="Arial"/>
          <w:color w:val="000000"/>
          <w:sz w:val="16"/>
          <w:szCs w:val="16"/>
        </w:rPr>
      </w:pPr>
    </w:p>
    <w:p w:rsidR="00022BB7" w:rsidRPr="00F7316D" w:rsidRDefault="00022BB7" w:rsidP="006834BE">
      <w:pPr>
        <w:adjustRightInd w:val="0"/>
        <w:ind w:left="720"/>
        <w:jc w:val="both"/>
        <w:rPr>
          <w:rFonts w:ascii="Arial" w:hAnsi="Arial" w:cs="Arial"/>
          <w:iCs/>
          <w:color w:val="000000"/>
        </w:rPr>
      </w:pPr>
      <w:r w:rsidRPr="00180636">
        <w:rPr>
          <w:rFonts w:ascii="Arial" w:hAnsi="Arial" w:cs="Arial"/>
          <w:color w:val="000000"/>
        </w:rPr>
        <w:t xml:space="preserve">12. As a partner in the Plaza Extra Supermarket business, Hamed was entitled to fifty </w:t>
      </w:r>
      <w:r w:rsidRPr="002E0E40">
        <w:rPr>
          <w:rFonts w:ascii="Arial" w:hAnsi="Arial" w:cs="Arial"/>
          <w:b/>
          <w:color w:val="000000"/>
        </w:rPr>
        <w:t>(50%) percent of the profit and liable for fifty (50%) of the “payable”</w:t>
      </w:r>
      <w:r w:rsidRPr="00180636">
        <w:rPr>
          <w:rFonts w:ascii="Arial" w:hAnsi="Arial" w:cs="Arial"/>
          <w:color w:val="000000"/>
        </w:rPr>
        <w:t xml:space="preserve"> as well as loss of his contribution to the initial start-up funds. </w:t>
      </w:r>
      <w:r w:rsidR="0061037D">
        <w:rPr>
          <w:rFonts w:ascii="Arial" w:hAnsi="Arial" w:cs="Arial"/>
          <w:color w:val="000000"/>
        </w:rPr>
        <w:t xml:space="preserve"> </w:t>
      </w:r>
      <w:r w:rsidR="005105F7" w:rsidRPr="003D1FF6">
        <w:rPr>
          <w:rFonts w:ascii="Arial" w:hAnsi="Arial" w:cs="Arial"/>
          <w:iCs/>
          <w:color w:val="000000"/>
        </w:rPr>
        <w:t xml:space="preserve">JA 376:12-21; </w:t>
      </w:r>
      <w:r w:rsidR="005D592B" w:rsidRPr="003D1FF6">
        <w:rPr>
          <w:rFonts w:ascii="Arial" w:hAnsi="Arial" w:cs="Arial"/>
          <w:iCs/>
          <w:color w:val="000000"/>
        </w:rPr>
        <w:t>JA 532:16-23;</w:t>
      </w:r>
      <w:r w:rsidR="005105F7" w:rsidRPr="003D1FF6">
        <w:rPr>
          <w:rFonts w:ascii="Arial" w:hAnsi="Arial" w:cs="Arial"/>
          <w:iCs/>
          <w:color w:val="000000"/>
        </w:rPr>
        <w:t xml:space="preserve"> JA 538:23-25</w:t>
      </w:r>
      <w:r w:rsidR="001E6424" w:rsidRPr="003D1FF6">
        <w:rPr>
          <w:rFonts w:ascii="Arial" w:hAnsi="Arial" w:cs="Arial"/>
          <w:iCs/>
          <w:color w:val="000000"/>
        </w:rPr>
        <w:t>,</w:t>
      </w:r>
      <w:r w:rsidR="005D592B" w:rsidRPr="003D1FF6">
        <w:rPr>
          <w:rFonts w:ascii="Arial" w:hAnsi="Arial" w:cs="Arial"/>
          <w:iCs/>
          <w:color w:val="000000"/>
        </w:rPr>
        <w:t xml:space="preserve"> </w:t>
      </w:r>
      <w:r w:rsidR="005105F7" w:rsidRPr="003D1FF6">
        <w:rPr>
          <w:rFonts w:ascii="Arial" w:hAnsi="Arial" w:cs="Arial"/>
          <w:iCs/>
          <w:color w:val="000000"/>
        </w:rPr>
        <w:t>JA</w:t>
      </w:r>
      <w:r w:rsidR="00D50C0B" w:rsidRPr="003D1FF6">
        <w:rPr>
          <w:rFonts w:ascii="Arial" w:hAnsi="Arial" w:cs="Arial"/>
          <w:iCs/>
          <w:color w:val="000000"/>
        </w:rPr>
        <w:t xml:space="preserve"> 832:16-23; JA 837:18-25</w:t>
      </w:r>
      <w:r w:rsidR="00372A7C">
        <w:rPr>
          <w:rFonts w:ascii="Arial" w:hAnsi="Arial" w:cs="Arial"/>
          <w:iCs/>
          <w:color w:val="000000"/>
        </w:rPr>
        <w:t xml:space="preserve"> (e</w:t>
      </w:r>
      <w:r w:rsidR="000525BB">
        <w:rPr>
          <w:rFonts w:ascii="Arial" w:hAnsi="Arial" w:cs="Arial"/>
          <w:iCs/>
          <w:color w:val="000000"/>
        </w:rPr>
        <w:t xml:space="preserve">mphasis </w:t>
      </w:r>
      <w:r w:rsidR="00372A7C">
        <w:rPr>
          <w:rFonts w:ascii="Arial" w:hAnsi="Arial" w:cs="Arial"/>
          <w:iCs/>
          <w:color w:val="000000"/>
        </w:rPr>
        <w:t>a</w:t>
      </w:r>
      <w:r w:rsidR="00BF6E4F">
        <w:rPr>
          <w:rFonts w:ascii="Arial" w:hAnsi="Arial" w:cs="Arial"/>
          <w:iCs/>
          <w:color w:val="000000"/>
        </w:rPr>
        <w:t>dded</w:t>
      </w:r>
      <w:r w:rsidR="00F04679">
        <w:rPr>
          <w:rFonts w:ascii="Arial" w:hAnsi="Arial" w:cs="Arial"/>
          <w:iCs/>
          <w:color w:val="000000"/>
        </w:rPr>
        <w:t>)</w:t>
      </w:r>
      <w:r w:rsidR="00372A7C">
        <w:rPr>
          <w:rFonts w:ascii="Arial" w:hAnsi="Arial" w:cs="Arial"/>
          <w:iCs/>
          <w:color w:val="000000"/>
        </w:rPr>
        <w:t>.</w:t>
      </w:r>
      <w:r w:rsidR="00BB664F" w:rsidRPr="00BB664F">
        <w:rPr>
          <w:rStyle w:val="FootnoteReference"/>
          <w:rFonts w:ascii="Arial" w:hAnsi="Arial" w:cs="Arial"/>
          <w:i/>
          <w:iCs/>
          <w:color w:val="000000"/>
        </w:rPr>
        <w:t xml:space="preserve"> </w:t>
      </w:r>
      <w:r w:rsidR="00BB664F">
        <w:rPr>
          <w:rStyle w:val="FootnoteReference"/>
          <w:rFonts w:ascii="Arial" w:hAnsi="Arial" w:cs="Arial"/>
          <w:i/>
          <w:iCs/>
          <w:color w:val="000000"/>
        </w:rPr>
        <w:footnoteReference w:id="5"/>
      </w:r>
    </w:p>
    <w:p w:rsidR="00022BB7" w:rsidRPr="00C02F13" w:rsidRDefault="00022BB7" w:rsidP="006834BE">
      <w:pPr>
        <w:adjustRightInd w:val="0"/>
        <w:ind w:left="720"/>
        <w:jc w:val="both"/>
        <w:rPr>
          <w:rFonts w:ascii="Arial" w:hAnsi="Arial" w:cs="Arial"/>
          <w:i/>
          <w:iCs/>
          <w:color w:val="000000"/>
          <w:sz w:val="18"/>
          <w:szCs w:val="18"/>
        </w:rPr>
      </w:pPr>
    </w:p>
    <w:p w:rsidR="00022BB7" w:rsidRDefault="00022BB7" w:rsidP="006834BE">
      <w:pPr>
        <w:adjustRightInd w:val="0"/>
        <w:ind w:left="720"/>
        <w:jc w:val="both"/>
        <w:rPr>
          <w:rFonts w:ascii="Arial" w:hAnsi="Arial" w:cs="Arial"/>
          <w:color w:val="000000"/>
        </w:rPr>
      </w:pPr>
      <w:r w:rsidRPr="00180636">
        <w:rPr>
          <w:rFonts w:ascii="Arial" w:hAnsi="Arial" w:cs="Arial"/>
          <w:color w:val="000000"/>
        </w:rPr>
        <w:t xml:space="preserve">13. Yusuf and Hamed have both acknowledged their business relationship as a partnership of an indefinite term. </w:t>
      </w:r>
      <w:r w:rsidR="00E42FB9">
        <w:rPr>
          <w:rFonts w:ascii="Arial" w:hAnsi="Arial" w:cs="Arial"/>
          <w:color w:val="000000"/>
        </w:rPr>
        <w:t>JA 832:18-23</w:t>
      </w:r>
      <w:r w:rsidR="00524BAD">
        <w:rPr>
          <w:rFonts w:ascii="Arial" w:hAnsi="Arial" w:cs="Arial"/>
          <w:color w:val="000000"/>
        </w:rPr>
        <w:t xml:space="preserve">. </w:t>
      </w:r>
      <w:r w:rsidRPr="00180636">
        <w:rPr>
          <w:rFonts w:ascii="Arial" w:hAnsi="Arial" w:cs="Arial"/>
          <w:color w:val="000000"/>
        </w:rPr>
        <w:t>(</w:t>
      </w:r>
      <w:r w:rsidR="00211843">
        <w:rPr>
          <w:rFonts w:ascii="Arial" w:hAnsi="Arial" w:cs="Arial"/>
          <w:color w:val="000000"/>
        </w:rPr>
        <w:t>[Yusuf:</w:t>
      </w:r>
      <w:r w:rsidR="00F04679">
        <w:rPr>
          <w:rFonts w:ascii="Arial" w:hAnsi="Arial" w:cs="Arial"/>
          <w:color w:val="000000"/>
        </w:rPr>
        <w:t xml:space="preserve">] </w:t>
      </w:r>
      <w:r w:rsidRPr="00180636">
        <w:rPr>
          <w:rFonts w:ascii="Arial" w:hAnsi="Arial" w:cs="Arial"/>
          <w:color w:val="000000"/>
        </w:rPr>
        <w:t xml:space="preserve">“I’m obligated to be your partner as long as you want me to be your partner until we lose $800,000.”); </w:t>
      </w:r>
      <w:r w:rsidR="00EC7004" w:rsidRPr="003D1FF6">
        <w:rPr>
          <w:rFonts w:ascii="Arial" w:hAnsi="Arial" w:cs="Arial"/>
          <w:iCs/>
          <w:color w:val="000000"/>
        </w:rPr>
        <w:t xml:space="preserve">JA </w:t>
      </w:r>
      <w:r w:rsidR="00E42FB9" w:rsidRPr="003D1FF6">
        <w:rPr>
          <w:rFonts w:ascii="Arial" w:hAnsi="Arial" w:cs="Arial"/>
          <w:iCs/>
          <w:color w:val="000000"/>
        </w:rPr>
        <w:t>542:4-8</w:t>
      </w:r>
      <w:r w:rsidR="00524BAD">
        <w:rPr>
          <w:rFonts w:ascii="Arial" w:hAnsi="Arial" w:cs="Arial"/>
          <w:i/>
          <w:iCs/>
          <w:color w:val="000000"/>
        </w:rPr>
        <w:t>.</w:t>
      </w:r>
      <w:r w:rsidR="0061037D">
        <w:rPr>
          <w:rFonts w:ascii="Arial" w:hAnsi="Arial" w:cs="Arial"/>
          <w:iCs/>
          <w:color w:val="000000"/>
        </w:rPr>
        <w:t xml:space="preserve"> </w:t>
      </w:r>
      <w:r w:rsidR="00524BAD">
        <w:rPr>
          <w:rFonts w:ascii="Arial" w:hAnsi="Arial" w:cs="Arial"/>
          <w:i/>
          <w:iCs/>
          <w:color w:val="000000"/>
        </w:rPr>
        <w:t xml:space="preserve"> </w:t>
      </w:r>
      <w:r w:rsidRPr="00180636">
        <w:rPr>
          <w:rFonts w:ascii="Arial" w:hAnsi="Arial" w:cs="Arial"/>
          <w:color w:val="000000"/>
        </w:rPr>
        <w:t>(Q</w:t>
      </w:r>
      <w:r w:rsidR="00750D6D">
        <w:rPr>
          <w:rFonts w:ascii="Arial" w:hAnsi="Arial" w:cs="Arial"/>
          <w:color w:val="000000"/>
        </w:rPr>
        <w:t xml:space="preserve"> </w:t>
      </w:r>
      <w:r w:rsidRPr="00180636">
        <w:rPr>
          <w:rFonts w:ascii="Arial" w:hAnsi="Arial" w:cs="Arial"/>
          <w:color w:val="000000"/>
        </w:rPr>
        <w:t>“How long is your partnership with Mr. Yusuf supposed to last? When does it end?” A: “Forever. We start with Mr. Yusuf with the supermarket and we make money.</w:t>
      </w:r>
      <w:r w:rsidR="00CC2805">
        <w:rPr>
          <w:rFonts w:ascii="Arial" w:hAnsi="Arial" w:cs="Arial"/>
          <w:color w:val="000000"/>
        </w:rPr>
        <w:t xml:space="preserve"> </w:t>
      </w:r>
      <w:r w:rsidRPr="00180636">
        <w:rPr>
          <w:rFonts w:ascii="Arial" w:hAnsi="Arial" w:cs="Arial"/>
          <w:color w:val="000000"/>
        </w:rPr>
        <w:t xml:space="preserve"> He</w:t>
      </w:r>
      <w:r w:rsidR="00A10EEF">
        <w:rPr>
          <w:rFonts w:ascii="Arial" w:hAnsi="Arial" w:cs="Arial"/>
          <w:color w:val="000000"/>
        </w:rPr>
        <w:t xml:space="preserve"> </w:t>
      </w:r>
      <w:r w:rsidRPr="00180636">
        <w:rPr>
          <w:rFonts w:ascii="Arial" w:hAnsi="Arial" w:cs="Arial"/>
          <w:color w:val="000000"/>
        </w:rPr>
        <w:t>make money and I make money, we stay together forever.”)</w:t>
      </w:r>
    </w:p>
    <w:p w:rsidR="00022BB7" w:rsidRPr="006834BE" w:rsidRDefault="00022BB7" w:rsidP="006834BE">
      <w:pPr>
        <w:adjustRightInd w:val="0"/>
        <w:ind w:left="720"/>
        <w:jc w:val="both"/>
        <w:rPr>
          <w:rFonts w:ascii="Arial" w:hAnsi="Arial" w:cs="Arial"/>
          <w:color w:val="000000"/>
          <w:sz w:val="16"/>
          <w:szCs w:val="16"/>
        </w:rPr>
      </w:pPr>
    </w:p>
    <w:p w:rsidR="00022BB7" w:rsidRPr="008225DA" w:rsidRDefault="00022BB7" w:rsidP="006834BE">
      <w:pPr>
        <w:adjustRightInd w:val="0"/>
        <w:ind w:left="720"/>
        <w:jc w:val="both"/>
        <w:rPr>
          <w:rFonts w:ascii="Arial" w:hAnsi="Arial" w:cs="Arial"/>
          <w:iCs/>
          <w:color w:val="000000"/>
        </w:rPr>
      </w:pPr>
      <w:r w:rsidRPr="00180636">
        <w:rPr>
          <w:rFonts w:ascii="Arial" w:hAnsi="Arial" w:cs="Arial"/>
          <w:color w:val="000000"/>
        </w:rPr>
        <w:t xml:space="preserve">14. Yusuf testified in the </w:t>
      </w:r>
      <w:r w:rsidRPr="00180636">
        <w:rPr>
          <w:rFonts w:ascii="Arial" w:hAnsi="Arial" w:cs="Arial"/>
          <w:i/>
          <w:iCs/>
          <w:color w:val="000000"/>
        </w:rPr>
        <w:t>Idheileh</w:t>
      </w:r>
      <w:r w:rsidRPr="00180636">
        <w:rPr>
          <w:rFonts w:ascii="Arial" w:hAnsi="Arial" w:cs="Arial"/>
          <w:color w:val="000000"/>
        </w:rPr>
        <w:t xml:space="preserve"> case that it was general public knowledge that Yusuf was a business partner with Hamed even before the Plaza Extra supermarket opened</w:t>
      </w:r>
      <w:r w:rsidRPr="006E1296">
        <w:rPr>
          <w:rFonts w:ascii="Arial" w:hAnsi="Arial" w:cs="Arial"/>
          <w:color w:val="000000"/>
        </w:rPr>
        <w:t>.</w:t>
      </w:r>
      <w:r w:rsidR="00CC2805" w:rsidRPr="003D1FF6">
        <w:rPr>
          <w:rFonts w:ascii="Arial" w:hAnsi="Arial" w:cs="Arial"/>
          <w:color w:val="000000"/>
        </w:rPr>
        <w:t xml:space="preserve"> </w:t>
      </w:r>
      <w:r w:rsidRPr="003D1FF6">
        <w:rPr>
          <w:rFonts w:ascii="Arial" w:hAnsi="Arial" w:cs="Arial"/>
          <w:color w:val="000000"/>
        </w:rPr>
        <w:t xml:space="preserve"> </w:t>
      </w:r>
      <w:r w:rsidR="00876712" w:rsidRPr="003D1FF6">
        <w:rPr>
          <w:rFonts w:ascii="Arial" w:hAnsi="Arial" w:cs="Arial"/>
          <w:iCs/>
          <w:color w:val="000000"/>
        </w:rPr>
        <w:t xml:space="preserve">JA </w:t>
      </w:r>
      <w:r w:rsidR="00E42FB9" w:rsidRPr="003D1FF6">
        <w:rPr>
          <w:rFonts w:ascii="Arial" w:hAnsi="Arial" w:cs="Arial"/>
          <w:iCs/>
          <w:color w:val="000000"/>
        </w:rPr>
        <w:t>834:10-12</w:t>
      </w:r>
      <w:r w:rsidR="00524BAD" w:rsidRPr="003D1FF6">
        <w:rPr>
          <w:rFonts w:ascii="Arial" w:hAnsi="Arial" w:cs="Arial"/>
          <w:iCs/>
          <w:color w:val="000000"/>
        </w:rPr>
        <w:t>.</w:t>
      </w:r>
      <w:r w:rsidR="008A69C8" w:rsidRPr="003D1FF6">
        <w:rPr>
          <w:rStyle w:val="FootnoteReference"/>
          <w:rFonts w:ascii="Arial" w:hAnsi="Arial" w:cs="Arial"/>
          <w:iCs/>
          <w:color w:val="000000"/>
        </w:rPr>
        <w:footnoteReference w:id="6"/>
      </w:r>
    </w:p>
    <w:p w:rsidR="00022BB7" w:rsidRPr="006834BE" w:rsidRDefault="00022BB7" w:rsidP="006834BE">
      <w:pPr>
        <w:adjustRightInd w:val="0"/>
        <w:ind w:left="720"/>
        <w:jc w:val="both"/>
        <w:rPr>
          <w:rFonts w:ascii="Arial" w:hAnsi="Arial" w:cs="Arial"/>
          <w:i/>
          <w:iCs/>
          <w:color w:val="000000"/>
          <w:sz w:val="16"/>
          <w:szCs w:val="16"/>
        </w:rPr>
      </w:pPr>
    </w:p>
    <w:p w:rsidR="00022BB7" w:rsidRDefault="00022BB7" w:rsidP="004C7EC3">
      <w:pPr>
        <w:adjustRightInd w:val="0"/>
        <w:ind w:left="720"/>
        <w:jc w:val="both"/>
        <w:rPr>
          <w:rFonts w:ascii="Arial" w:hAnsi="Arial" w:cs="Arial"/>
          <w:i/>
          <w:iCs/>
          <w:color w:val="000000"/>
        </w:rPr>
      </w:pPr>
      <w:r w:rsidRPr="00180636">
        <w:rPr>
          <w:rFonts w:ascii="Arial" w:hAnsi="Arial" w:cs="Arial"/>
          <w:color w:val="000000"/>
        </w:rPr>
        <w:t xml:space="preserve">15. </w:t>
      </w:r>
      <w:r w:rsidRPr="00F8593C">
        <w:rPr>
          <w:rFonts w:ascii="Arial" w:hAnsi="Arial" w:cs="Arial"/>
          <w:b/>
          <w:color w:val="000000"/>
        </w:rPr>
        <w:t xml:space="preserve">Yusuf has admitted </w:t>
      </w:r>
      <w:r w:rsidRPr="00F8593C">
        <w:rPr>
          <w:rFonts w:ascii="Arial" w:hAnsi="Arial" w:cs="Arial"/>
          <w:b/>
          <w:i/>
          <w:color w:val="000000"/>
          <w:u w:val="single"/>
        </w:rPr>
        <w:t>in this case</w:t>
      </w:r>
      <w:r w:rsidRPr="00F8593C">
        <w:rPr>
          <w:rFonts w:ascii="Arial" w:hAnsi="Arial" w:cs="Arial"/>
          <w:b/>
          <w:color w:val="000000"/>
        </w:rPr>
        <w:t xml:space="preserve"> that he and Hamed “entered into an oral joint venture agreement” in 1986</w:t>
      </w:r>
      <w:r w:rsidRPr="00180636">
        <w:rPr>
          <w:rFonts w:ascii="Arial" w:hAnsi="Arial" w:cs="Arial"/>
          <w:color w:val="000000"/>
        </w:rPr>
        <w:t xml:space="preserve"> by which Hamed provided a “loan” of $225,000 and a cash payment of $175,000 in exchange for which “Hamed [was] to receive fifty percent (50%) of the net profits of the operations of the Plaza Extra supermarkets” in addition to the “loan” repayment.</w:t>
      </w:r>
      <w:r w:rsidR="008057ED">
        <w:rPr>
          <w:rFonts w:ascii="Arial" w:hAnsi="Arial" w:cs="Arial"/>
          <w:color w:val="000000"/>
        </w:rPr>
        <w:t xml:space="preserve"> </w:t>
      </w:r>
      <w:r w:rsidRPr="00180636">
        <w:rPr>
          <w:rFonts w:ascii="Arial" w:hAnsi="Arial" w:cs="Arial"/>
          <w:color w:val="000000"/>
        </w:rPr>
        <w:t xml:space="preserve"> Yusuf states that the parties’ agreement provided for “a 50/50 split of the profits of the Plaza Extra Supermarket stores.”</w:t>
      </w:r>
      <w:r w:rsidR="008057ED">
        <w:rPr>
          <w:rFonts w:ascii="Arial" w:hAnsi="Arial" w:cs="Arial"/>
          <w:color w:val="000000"/>
        </w:rPr>
        <w:t xml:space="preserve"> </w:t>
      </w:r>
      <w:r w:rsidRPr="00180636">
        <w:rPr>
          <w:rFonts w:ascii="Arial" w:hAnsi="Arial" w:cs="Arial"/>
          <w:color w:val="000000"/>
        </w:rPr>
        <w:t xml:space="preserve"> </w:t>
      </w:r>
      <w:r w:rsidR="00922FF0">
        <w:rPr>
          <w:rFonts w:ascii="Arial" w:hAnsi="Arial" w:cs="Arial"/>
          <w:color w:val="000000"/>
        </w:rPr>
        <w:t>JA 926,</w:t>
      </w:r>
      <w:r w:rsidR="00876712">
        <w:rPr>
          <w:rFonts w:ascii="Arial" w:hAnsi="Arial" w:cs="Arial"/>
          <w:color w:val="000000"/>
        </w:rPr>
        <w:t xml:space="preserve"> JA 927, </w:t>
      </w:r>
      <w:r w:rsidR="00876712" w:rsidRPr="00180636">
        <w:rPr>
          <w:rFonts w:ascii="Arial" w:hAnsi="Arial" w:cs="Arial"/>
          <w:i/>
          <w:iCs/>
          <w:color w:val="000000"/>
        </w:rPr>
        <w:t>Pl.Ex. 2</w:t>
      </w:r>
      <w:r w:rsidR="00876712">
        <w:rPr>
          <w:rFonts w:ascii="Arial" w:hAnsi="Arial" w:cs="Arial"/>
          <w:i/>
          <w:iCs/>
          <w:color w:val="000000"/>
        </w:rPr>
        <w:t>.</w:t>
      </w:r>
      <w:r w:rsidR="00922FF0">
        <w:rPr>
          <w:rFonts w:ascii="Arial" w:hAnsi="Arial" w:cs="Arial"/>
          <w:color w:val="000000"/>
        </w:rPr>
        <w:t xml:space="preserve"> </w:t>
      </w:r>
      <w:r w:rsidR="008057ED">
        <w:rPr>
          <w:rFonts w:ascii="Arial" w:hAnsi="Arial" w:cs="Arial"/>
          <w:color w:val="000000"/>
        </w:rPr>
        <w:t xml:space="preserve"> </w:t>
      </w:r>
      <w:r w:rsidRPr="00180636">
        <w:rPr>
          <w:rFonts w:ascii="Arial" w:hAnsi="Arial" w:cs="Arial"/>
          <w:color w:val="000000"/>
        </w:rPr>
        <w:t xml:space="preserve">Indeed, </w:t>
      </w:r>
      <w:r w:rsidRPr="00F8593C">
        <w:rPr>
          <w:rFonts w:ascii="Arial" w:hAnsi="Arial" w:cs="Arial"/>
          <w:b/>
          <w:color w:val="000000"/>
        </w:rPr>
        <w:t xml:space="preserve">Yusuf confirms </w:t>
      </w:r>
      <w:r w:rsidR="005F698A" w:rsidRPr="00F8593C">
        <w:rPr>
          <w:rFonts w:ascii="Arial" w:hAnsi="Arial" w:cs="Arial"/>
          <w:b/>
          <w:color w:val="000000"/>
        </w:rPr>
        <w:t>[</w:t>
      </w:r>
      <w:r w:rsidR="005F698A" w:rsidRPr="00F8593C">
        <w:rPr>
          <w:rFonts w:ascii="Arial" w:hAnsi="Arial" w:cs="Arial"/>
          <w:b/>
          <w:i/>
          <w:color w:val="000000"/>
          <w:u w:val="single"/>
        </w:rPr>
        <w:t xml:space="preserve">in </w:t>
      </w:r>
      <w:r w:rsidR="00E22438" w:rsidRPr="00F8593C">
        <w:rPr>
          <w:rFonts w:ascii="Arial" w:hAnsi="Arial" w:cs="Arial"/>
          <w:b/>
          <w:i/>
          <w:color w:val="000000"/>
          <w:u w:val="single"/>
        </w:rPr>
        <w:t>this case</w:t>
      </w:r>
      <w:r w:rsidR="005F698A" w:rsidRPr="00F8593C">
        <w:rPr>
          <w:rFonts w:ascii="Arial" w:hAnsi="Arial" w:cs="Arial"/>
          <w:b/>
          <w:color w:val="000000"/>
        </w:rPr>
        <w:t xml:space="preserve">] </w:t>
      </w:r>
      <w:r w:rsidRPr="00F8593C">
        <w:rPr>
          <w:rFonts w:ascii="Arial" w:hAnsi="Arial" w:cs="Arial"/>
          <w:b/>
          <w:color w:val="000000"/>
        </w:rPr>
        <w:t>that “[t]here is no disagreement that Mr. Hamed is entitled to fifty percent (50%) of the profits of the operations of Plaza Extra Store....The issue here again is not whether Plaintiff Hamed is entitled to 50% of the profits. He is.</w:t>
      </w:r>
      <w:r w:rsidRPr="003D1FF6">
        <w:rPr>
          <w:rFonts w:ascii="Arial" w:hAnsi="Arial" w:cs="Arial"/>
          <w:b/>
          <w:color w:val="000000"/>
        </w:rPr>
        <w:t>”</w:t>
      </w:r>
      <w:r w:rsidRPr="00180636">
        <w:rPr>
          <w:rFonts w:ascii="Arial" w:hAnsi="Arial" w:cs="Arial"/>
          <w:color w:val="000000"/>
        </w:rPr>
        <w:t xml:space="preserve"> </w:t>
      </w:r>
      <w:r w:rsidR="00922FF0" w:rsidRPr="003D1FF6">
        <w:rPr>
          <w:rFonts w:ascii="Arial" w:hAnsi="Arial" w:cs="Arial"/>
          <w:iCs/>
          <w:color w:val="000000"/>
        </w:rPr>
        <w:t>JA 971</w:t>
      </w:r>
      <w:r w:rsidR="00524BAD" w:rsidRPr="003D1FF6">
        <w:rPr>
          <w:rFonts w:ascii="Arial" w:hAnsi="Arial" w:cs="Arial"/>
          <w:iCs/>
          <w:color w:val="000000"/>
        </w:rPr>
        <w:t>.</w:t>
      </w:r>
      <w:r w:rsidR="005F698A">
        <w:rPr>
          <w:rFonts w:ascii="Arial" w:hAnsi="Arial" w:cs="Arial"/>
          <w:i/>
          <w:iCs/>
          <w:color w:val="000000"/>
        </w:rPr>
        <w:t xml:space="preserve"> </w:t>
      </w:r>
      <w:r w:rsidR="008057ED">
        <w:rPr>
          <w:rFonts w:ascii="Arial" w:hAnsi="Arial" w:cs="Arial"/>
          <w:iCs/>
          <w:color w:val="000000"/>
        </w:rPr>
        <w:t xml:space="preserve"> </w:t>
      </w:r>
      <w:r w:rsidR="005F698A">
        <w:rPr>
          <w:rFonts w:ascii="Arial" w:hAnsi="Arial" w:cs="Arial"/>
          <w:iCs/>
          <w:color w:val="000000"/>
        </w:rPr>
        <w:t>(Emphasis added.)</w:t>
      </w:r>
    </w:p>
    <w:p w:rsidR="00022BB7" w:rsidRPr="006834BE" w:rsidRDefault="00022BB7" w:rsidP="004C1B55">
      <w:pPr>
        <w:adjustRightInd w:val="0"/>
        <w:jc w:val="both"/>
        <w:rPr>
          <w:rFonts w:ascii="Arial" w:hAnsi="Arial" w:cs="Arial"/>
          <w:i/>
          <w:iCs/>
          <w:color w:val="000000"/>
          <w:sz w:val="20"/>
          <w:szCs w:val="20"/>
        </w:rPr>
      </w:pPr>
    </w:p>
    <w:p w:rsidR="00EA4271" w:rsidRDefault="00B44014" w:rsidP="004C7EC3">
      <w:pPr>
        <w:adjustRightInd w:val="0"/>
        <w:spacing w:line="480" w:lineRule="auto"/>
        <w:ind w:firstLine="720"/>
        <w:jc w:val="both"/>
        <w:rPr>
          <w:rFonts w:ascii="Arial" w:hAnsi="Arial" w:cs="Arial"/>
          <w:iCs/>
          <w:color w:val="000000"/>
        </w:rPr>
      </w:pPr>
      <w:r>
        <w:rPr>
          <w:rFonts w:ascii="Arial" w:hAnsi="Arial" w:cs="Arial"/>
          <w:iCs/>
          <w:color w:val="000000"/>
        </w:rPr>
        <w:t xml:space="preserve">Appellants </w:t>
      </w:r>
      <w:r w:rsidRPr="00CE0C0F">
        <w:rPr>
          <w:rFonts w:ascii="Arial" w:hAnsi="Arial" w:cs="Arial"/>
          <w:iCs/>
          <w:color w:val="000000"/>
        </w:rPr>
        <w:t>have</w:t>
      </w:r>
      <w:r w:rsidR="007326E2">
        <w:rPr>
          <w:rFonts w:ascii="Arial" w:hAnsi="Arial" w:cs="Arial"/>
          <w:iCs/>
          <w:color w:val="000000"/>
        </w:rPr>
        <w:t xml:space="preserve"> attacked the c</w:t>
      </w:r>
      <w:r>
        <w:rPr>
          <w:rFonts w:ascii="Arial" w:hAnsi="Arial" w:cs="Arial"/>
          <w:iCs/>
          <w:color w:val="000000"/>
        </w:rPr>
        <w:t xml:space="preserve">ourt’s finding that a </w:t>
      </w:r>
      <w:r w:rsidR="00403518">
        <w:rPr>
          <w:rFonts w:ascii="Arial" w:hAnsi="Arial" w:cs="Arial"/>
          <w:iCs/>
          <w:color w:val="000000"/>
        </w:rPr>
        <w:t>"</w:t>
      </w:r>
      <w:r>
        <w:rPr>
          <w:rFonts w:ascii="Arial" w:hAnsi="Arial" w:cs="Arial"/>
          <w:iCs/>
          <w:color w:val="000000"/>
        </w:rPr>
        <w:t>partnership</w:t>
      </w:r>
      <w:r w:rsidR="00403518">
        <w:rPr>
          <w:rFonts w:ascii="Arial" w:hAnsi="Arial" w:cs="Arial"/>
          <w:iCs/>
          <w:color w:val="000000"/>
        </w:rPr>
        <w:t xml:space="preserve">" </w:t>
      </w:r>
      <w:r>
        <w:rPr>
          <w:rFonts w:ascii="Arial" w:hAnsi="Arial" w:cs="Arial"/>
          <w:iCs/>
          <w:color w:val="000000"/>
        </w:rPr>
        <w:t xml:space="preserve">existed </w:t>
      </w:r>
      <w:r w:rsidR="006B3D2E">
        <w:rPr>
          <w:rFonts w:ascii="Arial" w:hAnsi="Arial" w:cs="Arial"/>
          <w:iCs/>
          <w:color w:val="000000"/>
        </w:rPr>
        <w:t>to operate the Plaza Extra Supermarkets</w:t>
      </w:r>
      <w:r>
        <w:rPr>
          <w:rFonts w:ascii="Arial" w:hAnsi="Arial" w:cs="Arial"/>
          <w:iCs/>
          <w:color w:val="000000"/>
        </w:rPr>
        <w:t xml:space="preserve">, </w:t>
      </w:r>
      <w:r w:rsidR="00D35B8C">
        <w:rPr>
          <w:rFonts w:ascii="Arial" w:hAnsi="Arial" w:cs="Arial"/>
          <w:iCs/>
          <w:color w:val="000000"/>
        </w:rPr>
        <w:t xml:space="preserve">but </w:t>
      </w:r>
      <w:r>
        <w:rPr>
          <w:rFonts w:ascii="Arial" w:hAnsi="Arial" w:cs="Arial"/>
          <w:iCs/>
          <w:color w:val="000000"/>
        </w:rPr>
        <w:t>t</w:t>
      </w:r>
      <w:r w:rsidR="00A03FC6">
        <w:rPr>
          <w:rFonts w:ascii="Arial" w:hAnsi="Arial" w:cs="Arial"/>
          <w:iCs/>
          <w:color w:val="000000"/>
        </w:rPr>
        <w:t>hese findings</w:t>
      </w:r>
      <w:r w:rsidR="000379DB">
        <w:rPr>
          <w:rFonts w:ascii="Arial" w:hAnsi="Arial" w:cs="Arial"/>
          <w:iCs/>
          <w:color w:val="000000"/>
        </w:rPr>
        <w:t xml:space="preserve"> we</w:t>
      </w:r>
      <w:r w:rsidR="008B4527">
        <w:rPr>
          <w:rFonts w:ascii="Arial" w:hAnsi="Arial" w:cs="Arial"/>
          <w:iCs/>
          <w:color w:val="000000"/>
        </w:rPr>
        <w:t>r</w:t>
      </w:r>
      <w:r w:rsidR="000379DB">
        <w:rPr>
          <w:rFonts w:ascii="Arial" w:hAnsi="Arial" w:cs="Arial"/>
          <w:iCs/>
          <w:color w:val="000000"/>
        </w:rPr>
        <w:t>e amply supporte</w:t>
      </w:r>
      <w:r w:rsidR="006B3D2E">
        <w:rPr>
          <w:rFonts w:ascii="Arial" w:hAnsi="Arial" w:cs="Arial"/>
          <w:iCs/>
          <w:color w:val="000000"/>
        </w:rPr>
        <w:t xml:space="preserve">d by the </w:t>
      </w:r>
      <w:r w:rsidR="007B7B29">
        <w:rPr>
          <w:rFonts w:ascii="Arial" w:hAnsi="Arial" w:cs="Arial"/>
          <w:iCs/>
          <w:color w:val="000000"/>
        </w:rPr>
        <w:t xml:space="preserve">hearing </w:t>
      </w:r>
      <w:r w:rsidR="006B3D2E">
        <w:rPr>
          <w:rFonts w:ascii="Arial" w:hAnsi="Arial" w:cs="Arial"/>
          <w:iCs/>
          <w:color w:val="000000"/>
        </w:rPr>
        <w:t>record</w:t>
      </w:r>
      <w:r w:rsidR="00440275">
        <w:rPr>
          <w:rFonts w:ascii="Arial" w:hAnsi="Arial" w:cs="Arial"/>
          <w:iCs/>
          <w:color w:val="000000"/>
        </w:rPr>
        <w:t>.</w:t>
      </w:r>
      <w:r w:rsidR="006B3D2E">
        <w:rPr>
          <w:rFonts w:ascii="Arial" w:hAnsi="Arial" w:cs="Arial"/>
          <w:iCs/>
          <w:color w:val="000000"/>
        </w:rPr>
        <w:t xml:space="preserve"> </w:t>
      </w:r>
      <w:r w:rsidR="009B1906">
        <w:rPr>
          <w:rFonts w:ascii="Arial" w:hAnsi="Arial" w:cs="Arial"/>
          <w:iCs/>
          <w:color w:val="000000"/>
        </w:rPr>
        <w:t xml:space="preserve"> </w:t>
      </w:r>
      <w:r w:rsidR="006B3D2E">
        <w:rPr>
          <w:rFonts w:ascii="Arial" w:hAnsi="Arial" w:cs="Arial"/>
          <w:iCs/>
          <w:color w:val="000000"/>
        </w:rPr>
        <w:t>Indeed,</w:t>
      </w:r>
      <w:r w:rsidR="008B4527">
        <w:rPr>
          <w:rFonts w:ascii="Arial" w:hAnsi="Arial" w:cs="Arial"/>
          <w:b/>
          <w:iCs/>
          <w:color w:val="000000"/>
        </w:rPr>
        <w:t xml:space="preserve"> </w:t>
      </w:r>
      <w:r w:rsidR="008B4527" w:rsidRPr="002E0E40">
        <w:rPr>
          <w:rFonts w:ascii="Arial" w:hAnsi="Arial" w:cs="Arial"/>
          <w:i/>
          <w:iCs/>
          <w:color w:val="000000"/>
        </w:rPr>
        <w:t>the</w:t>
      </w:r>
      <w:r w:rsidR="009E56D9" w:rsidRPr="002E0E40">
        <w:rPr>
          <w:rFonts w:ascii="Arial" w:hAnsi="Arial" w:cs="Arial"/>
          <w:i/>
          <w:iCs/>
          <w:color w:val="000000"/>
        </w:rPr>
        <w:t>se findings</w:t>
      </w:r>
      <w:r w:rsidR="008B4527" w:rsidRPr="002E0E40">
        <w:rPr>
          <w:rFonts w:ascii="Arial" w:hAnsi="Arial" w:cs="Arial"/>
          <w:i/>
          <w:iCs/>
          <w:color w:val="000000"/>
        </w:rPr>
        <w:t xml:space="preserve"> were based </w:t>
      </w:r>
      <w:r w:rsidR="000379DB" w:rsidRPr="002E0E40">
        <w:rPr>
          <w:rFonts w:ascii="Arial" w:hAnsi="Arial" w:cs="Arial"/>
          <w:i/>
          <w:iCs/>
          <w:color w:val="000000"/>
        </w:rPr>
        <w:t xml:space="preserve">on sworn judicial admissions </w:t>
      </w:r>
      <w:r w:rsidR="00A74F01" w:rsidRPr="002E0E40">
        <w:rPr>
          <w:rFonts w:ascii="Arial" w:hAnsi="Arial" w:cs="Arial"/>
          <w:i/>
          <w:iCs/>
          <w:color w:val="000000"/>
        </w:rPr>
        <w:t xml:space="preserve">of </w:t>
      </w:r>
      <w:r w:rsidR="000379DB" w:rsidRPr="002E0E40">
        <w:rPr>
          <w:rFonts w:ascii="Arial" w:hAnsi="Arial" w:cs="Arial"/>
          <w:i/>
          <w:iCs/>
          <w:color w:val="000000"/>
        </w:rPr>
        <w:t xml:space="preserve">Yusuf </w:t>
      </w:r>
      <w:r w:rsidR="006B3D2E" w:rsidRPr="002E0E40">
        <w:rPr>
          <w:rFonts w:ascii="Arial" w:hAnsi="Arial" w:cs="Arial"/>
          <w:i/>
          <w:iCs/>
          <w:color w:val="000000"/>
        </w:rPr>
        <w:t>and United</w:t>
      </w:r>
      <w:r w:rsidR="00403518" w:rsidRPr="002E0E40">
        <w:rPr>
          <w:rFonts w:ascii="Arial" w:hAnsi="Arial" w:cs="Arial"/>
          <w:i/>
          <w:iCs/>
          <w:color w:val="000000"/>
        </w:rPr>
        <w:t>—</w:t>
      </w:r>
      <w:r w:rsidR="00794E4C" w:rsidRPr="002E0E40">
        <w:rPr>
          <w:rFonts w:ascii="Arial" w:hAnsi="Arial" w:cs="Arial"/>
          <w:b/>
          <w:i/>
          <w:iCs/>
          <w:color w:val="000000"/>
        </w:rPr>
        <w:t xml:space="preserve">made </w:t>
      </w:r>
      <w:r w:rsidR="00062D26" w:rsidRPr="002E0E40">
        <w:rPr>
          <w:rFonts w:ascii="Arial" w:hAnsi="Arial" w:cs="Arial"/>
          <w:b/>
          <w:i/>
          <w:iCs/>
          <w:color w:val="000000"/>
        </w:rPr>
        <w:t xml:space="preserve">both </w:t>
      </w:r>
      <w:r w:rsidR="00062D26" w:rsidRPr="000A3064">
        <w:rPr>
          <w:rFonts w:ascii="Arial" w:hAnsi="Arial" w:cs="Arial"/>
          <w:b/>
          <w:i/>
          <w:iCs/>
          <w:color w:val="000000"/>
        </w:rPr>
        <w:t xml:space="preserve">recently </w:t>
      </w:r>
      <w:r w:rsidR="001E34EE">
        <w:rPr>
          <w:rFonts w:ascii="Arial" w:hAnsi="Arial" w:cs="Arial"/>
          <w:b/>
          <w:i/>
          <w:iCs/>
          <w:color w:val="000000"/>
        </w:rPr>
        <w:t>in this</w:t>
      </w:r>
      <w:r w:rsidR="001E34EE" w:rsidRPr="002E0E40">
        <w:rPr>
          <w:rFonts w:ascii="Arial" w:hAnsi="Arial" w:cs="Arial"/>
          <w:b/>
          <w:iCs/>
          <w:color w:val="000000"/>
        </w:rPr>
        <w:t xml:space="preserve"> case </w:t>
      </w:r>
      <w:r w:rsidR="00062D26" w:rsidRPr="00F7316D">
        <w:rPr>
          <w:rFonts w:ascii="Arial" w:hAnsi="Arial" w:cs="Arial"/>
          <w:b/>
          <w:iCs/>
          <w:color w:val="000000"/>
        </w:rPr>
        <w:t>and in the past</w:t>
      </w:r>
      <w:r w:rsidR="006B3D2E">
        <w:rPr>
          <w:rFonts w:ascii="Arial" w:hAnsi="Arial" w:cs="Arial"/>
          <w:b/>
          <w:iCs/>
          <w:color w:val="000000"/>
        </w:rPr>
        <w:t xml:space="preserve">. </w:t>
      </w:r>
      <w:r w:rsidR="00056A15">
        <w:rPr>
          <w:rFonts w:ascii="Arial" w:hAnsi="Arial" w:cs="Arial"/>
          <w:b/>
          <w:iCs/>
          <w:color w:val="000000"/>
        </w:rPr>
        <w:t xml:space="preserve"> For example</w:t>
      </w:r>
      <w:r w:rsidR="00824A62" w:rsidRPr="000D6213">
        <w:rPr>
          <w:rFonts w:ascii="Arial" w:hAnsi="Arial" w:cs="Arial"/>
          <w:b/>
          <w:iCs/>
          <w:color w:val="000000"/>
        </w:rPr>
        <w:t xml:space="preserve">, </w:t>
      </w:r>
      <w:r w:rsidR="00E22438">
        <w:rPr>
          <w:rFonts w:ascii="Arial" w:hAnsi="Arial" w:cs="Arial"/>
          <w:b/>
          <w:iCs/>
          <w:color w:val="000000"/>
        </w:rPr>
        <w:t>b</w:t>
      </w:r>
      <w:r w:rsidR="00403518">
        <w:rPr>
          <w:rFonts w:ascii="Arial" w:hAnsi="Arial" w:cs="Arial"/>
          <w:b/>
          <w:iCs/>
          <w:color w:val="000000"/>
        </w:rPr>
        <w:t xml:space="preserve">oth </w:t>
      </w:r>
      <w:r w:rsidR="00211843">
        <w:rPr>
          <w:rFonts w:ascii="Arial" w:hAnsi="Arial" w:cs="Arial"/>
          <w:b/>
          <w:iCs/>
          <w:color w:val="000000"/>
        </w:rPr>
        <w:t>bolded quotes in</w:t>
      </w:r>
      <w:r w:rsidR="00403518">
        <w:rPr>
          <w:rFonts w:ascii="Arial" w:hAnsi="Arial" w:cs="Arial"/>
          <w:b/>
          <w:iCs/>
          <w:color w:val="000000"/>
        </w:rPr>
        <w:t xml:space="preserve"> </w:t>
      </w:r>
      <w:r w:rsidR="009E56D9">
        <w:rPr>
          <w:rFonts w:ascii="Arial" w:hAnsi="Arial" w:cs="Arial"/>
          <w:b/>
          <w:iCs/>
          <w:color w:val="000000"/>
        </w:rPr>
        <w:t>F</w:t>
      </w:r>
      <w:r w:rsidR="00824A62" w:rsidRPr="000D6213">
        <w:rPr>
          <w:rFonts w:ascii="Arial" w:hAnsi="Arial" w:cs="Arial"/>
          <w:b/>
          <w:iCs/>
          <w:color w:val="000000"/>
        </w:rPr>
        <w:t xml:space="preserve">inding ¶ 15 </w:t>
      </w:r>
      <w:r w:rsidR="00403518">
        <w:rPr>
          <w:rFonts w:ascii="Arial" w:hAnsi="Arial" w:cs="Arial"/>
          <w:b/>
          <w:color w:val="000000"/>
        </w:rPr>
        <w:t>were</w:t>
      </w:r>
      <w:r w:rsidR="00403518" w:rsidRPr="000D6213">
        <w:rPr>
          <w:rFonts w:ascii="Arial" w:hAnsi="Arial" w:cs="Arial"/>
          <w:b/>
          <w:color w:val="000000"/>
        </w:rPr>
        <w:t xml:space="preserve"> </w:t>
      </w:r>
      <w:r w:rsidR="00843AB4" w:rsidRPr="000D6213">
        <w:rPr>
          <w:rFonts w:ascii="Arial" w:hAnsi="Arial" w:cs="Arial"/>
          <w:b/>
          <w:color w:val="000000"/>
        </w:rPr>
        <w:t xml:space="preserve">taken </w:t>
      </w:r>
      <w:r w:rsidR="005F698A">
        <w:rPr>
          <w:rFonts w:ascii="Arial" w:hAnsi="Arial" w:cs="Arial"/>
          <w:b/>
          <w:color w:val="000000"/>
        </w:rPr>
        <w:t xml:space="preserve">by the </w:t>
      </w:r>
      <w:r w:rsidR="0002740A">
        <w:rPr>
          <w:rFonts w:ascii="Arial" w:hAnsi="Arial" w:cs="Arial"/>
          <w:b/>
          <w:color w:val="000000"/>
        </w:rPr>
        <w:t>court</w:t>
      </w:r>
      <w:r w:rsidR="00F4473B">
        <w:rPr>
          <w:rFonts w:ascii="Arial" w:hAnsi="Arial" w:cs="Arial"/>
          <w:b/>
          <w:color w:val="000000"/>
        </w:rPr>
        <w:t xml:space="preserve"> </w:t>
      </w:r>
      <w:r w:rsidR="00F4473B" w:rsidRPr="009E1643">
        <w:rPr>
          <w:rFonts w:ascii="Arial" w:hAnsi="Arial" w:cs="Arial"/>
          <w:b/>
          <w:i/>
          <w:color w:val="000000"/>
        </w:rPr>
        <w:t>verbatim</w:t>
      </w:r>
      <w:r w:rsidR="00843AB4" w:rsidRPr="000D6213">
        <w:rPr>
          <w:rFonts w:ascii="Arial" w:hAnsi="Arial" w:cs="Arial"/>
          <w:b/>
          <w:color w:val="000000"/>
        </w:rPr>
        <w:t xml:space="preserve"> from</w:t>
      </w:r>
      <w:r w:rsidR="00062D26">
        <w:rPr>
          <w:rFonts w:ascii="Arial" w:hAnsi="Arial" w:cs="Arial"/>
          <w:b/>
          <w:color w:val="000000"/>
        </w:rPr>
        <w:t xml:space="preserve"> </w:t>
      </w:r>
      <w:r w:rsidR="00F4049D" w:rsidRPr="00E7385E">
        <w:rPr>
          <w:rFonts w:ascii="Arial" w:hAnsi="Arial" w:cs="Arial"/>
          <w:b/>
          <w:color w:val="000000"/>
        </w:rPr>
        <w:t>recent</w:t>
      </w:r>
      <w:r w:rsidR="00F4049D" w:rsidRPr="00F071B9">
        <w:rPr>
          <w:rFonts w:ascii="Arial" w:hAnsi="Arial" w:cs="Arial"/>
          <w:b/>
          <w:color w:val="000000"/>
        </w:rPr>
        <w:t xml:space="preserve"> </w:t>
      </w:r>
      <w:r w:rsidR="00062D26">
        <w:rPr>
          <w:rFonts w:ascii="Arial" w:hAnsi="Arial" w:cs="Arial"/>
          <w:b/>
          <w:color w:val="000000"/>
        </w:rPr>
        <w:t>documents</w:t>
      </w:r>
      <w:r w:rsidR="00A96AEA">
        <w:rPr>
          <w:rFonts w:ascii="Arial" w:hAnsi="Arial" w:cs="Arial"/>
          <w:b/>
          <w:color w:val="000000"/>
        </w:rPr>
        <w:t xml:space="preserve"> in this case</w:t>
      </w:r>
      <w:r w:rsidR="005F698A">
        <w:rPr>
          <w:rFonts w:ascii="Arial" w:hAnsi="Arial" w:cs="Arial"/>
          <w:b/>
          <w:color w:val="000000"/>
        </w:rPr>
        <w:t>.</w:t>
      </w:r>
      <w:r w:rsidR="00D66EE8" w:rsidRPr="003D1FF6">
        <w:rPr>
          <w:rFonts w:ascii="Arial" w:hAnsi="Arial" w:cs="Arial"/>
          <w:color w:val="000000"/>
        </w:rPr>
        <w:t xml:space="preserve"> </w:t>
      </w:r>
      <w:r w:rsidR="009B1906" w:rsidRPr="003D1FF6">
        <w:rPr>
          <w:rFonts w:ascii="Arial" w:hAnsi="Arial" w:cs="Arial"/>
          <w:color w:val="000000"/>
        </w:rPr>
        <w:t xml:space="preserve"> </w:t>
      </w:r>
      <w:r w:rsidR="00000E5A" w:rsidRPr="00F4473B">
        <w:rPr>
          <w:rFonts w:ascii="Arial" w:hAnsi="Arial" w:cs="Arial"/>
          <w:color w:val="000000"/>
        </w:rPr>
        <w:t>JA 926, JA 927</w:t>
      </w:r>
      <w:r w:rsidR="00524BAD">
        <w:rPr>
          <w:rFonts w:ascii="Arial" w:hAnsi="Arial" w:cs="Arial"/>
          <w:color w:val="000000"/>
        </w:rPr>
        <w:t xml:space="preserve"> </w:t>
      </w:r>
      <w:r w:rsidR="008A58F0" w:rsidRPr="0033404F">
        <w:rPr>
          <w:rFonts w:ascii="Arial" w:hAnsi="Arial" w:cs="Arial"/>
          <w:color w:val="000000"/>
        </w:rPr>
        <w:t xml:space="preserve">and </w:t>
      </w:r>
      <w:r w:rsidR="00000E5A" w:rsidRPr="0033404F">
        <w:rPr>
          <w:rFonts w:ascii="Arial" w:hAnsi="Arial" w:cs="Arial"/>
          <w:iCs/>
          <w:color w:val="000000"/>
        </w:rPr>
        <w:t>JA 971</w:t>
      </w:r>
      <w:r w:rsidR="00524BAD">
        <w:rPr>
          <w:rFonts w:ascii="Arial" w:hAnsi="Arial" w:cs="Arial"/>
          <w:iCs/>
          <w:color w:val="000000"/>
        </w:rPr>
        <w:t>.</w:t>
      </w:r>
      <w:r w:rsidR="00D35B8C">
        <w:rPr>
          <w:rFonts w:ascii="Arial" w:hAnsi="Arial" w:cs="Arial"/>
          <w:iCs/>
          <w:color w:val="000000"/>
        </w:rPr>
        <w:t xml:space="preserve">  </w:t>
      </w:r>
      <w:r w:rsidR="00EA4271">
        <w:rPr>
          <w:rFonts w:ascii="Arial" w:hAnsi="Arial" w:cs="Arial"/>
          <w:iCs/>
          <w:color w:val="000000"/>
        </w:rPr>
        <w:t xml:space="preserve">While </w:t>
      </w:r>
      <w:r w:rsidR="00F474FE" w:rsidRPr="00CA4818">
        <w:rPr>
          <w:rFonts w:ascii="Arial" w:hAnsi="Arial" w:cs="Arial"/>
          <w:iCs/>
          <w:color w:val="000000"/>
        </w:rPr>
        <w:t xml:space="preserve">Yusuf did not </w:t>
      </w:r>
      <w:r w:rsidR="008B4527" w:rsidRPr="00CA4818">
        <w:rPr>
          <w:rFonts w:ascii="Arial" w:hAnsi="Arial" w:cs="Arial"/>
          <w:iCs/>
          <w:color w:val="000000"/>
        </w:rPr>
        <w:t>testify</w:t>
      </w:r>
      <w:r w:rsidR="00C86606" w:rsidRPr="00CA4818">
        <w:rPr>
          <w:rFonts w:ascii="Arial" w:hAnsi="Arial" w:cs="Arial"/>
          <w:iCs/>
          <w:color w:val="000000"/>
        </w:rPr>
        <w:t xml:space="preserve"> at the hearing</w:t>
      </w:r>
      <w:r w:rsidR="00F474FE" w:rsidRPr="00CA4818">
        <w:rPr>
          <w:rFonts w:ascii="Arial" w:hAnsi="Arial" w:cs="Arial"/>
          <w:iCs/>
          <w:color w:val="000000"/>
        </w:rPr>
        <w:t>s</w:t>
      </w:r>
      <w:r w:rsidR="00720FB4">
        <w:rPr>
          <w:rFonts w:ascii="Arial" w:hAnsi="Arial" w:cs="Arial"/>
          <w:iCs/>
          <w:color w:val="000000"/>
        </w:rPr>
        <w:t xml:space="preserve"> </w:t>
      </w:r>
      <w:r w:rsidR="006C6536">
        <w:rPr>
          <w:rFonts w:ascii="Arial" w:hAnsi="Arial" w:cs="Arial"/>
          <w:iCs/>
          <w:color w:val="000000"/>
        </w:rPr>
        <w:t xml:space="preserve">to </w:t>
      </w:r>
      <w:r w:rsidR="00371EB1">
        <w:rPr>
          <w:rFonts w:ascii="Arial" w:hAnsi="Arial" w:cs="Arial"/>
          <w:iCs/>
          <w:color w:val="000000"/>
        </w:rPr>
        <w:t xml:space="preserve">controvert </w:t>
      </w:r>
      <w:r w:rsidR="00794E4C">
        <w:rPr>
          <w:rFonts w:ascii="Arial" w:hAnsi="Arial" w:cs="Arial"/>
          <w:iCs/>
          <w:color w:val="000000"/>
        </w:rPr>
        <w:t xml:space="preserve">or explain </w:t>
      </w:r>
      <w:r w:rsidR="00070B32">
        <w:rPr>
          <w:rFonts w:ascii="Arial" w:hAnsi="Arial" w:cs="Arial"/>
          <w:iCs/>
          <w:color w:val="000000"/>
        </w:rPr>
        <w:t>these</w:t>
      </w:r>
      <w:r w:rsidR="00070B32" w:rsidRPr="00CA4818">
        <w:rPr>
          <w:rFonts w:ascii="Arial" w:hAnsi="Arial" w:cs="Arial"/>
          <w:iCs/>
          <w:color w:val="000000"/>
        </w:rPr>
        <w:t xml:space="preserve"> </w:t>
      </w:r>
      <w:r w:rsidR="00C86606" w:rsidRPr="00CA4818">
        <w:rPr>
          <w:rFonts w:ascii="Arial" w:hAnsi="Arial" w:cs="Arial"/>
          <w:iCs/>
          <w:color w:val="000000"/>
        </w:rPr>
        <w:t>admissions</w:t>
      </w:r>
      <w:r w:rsidR="00EA4271">
        <w:rPr>
          <w:rFonts w:ascii="Arial" w:hAnsi="Arial" w:cs="Arial"/>
          <w:iCs/>
          <w:color w:val="000000"/>
        </w:rPr>
        <w:t xml:space="preserve">, Hamed </w:t>
      </w:r>
      <w:r w:rsidR="00750D6D">
        <w:rPr>
          <w:rFonts w:ascii="Arial" w:hAnsi="Arial" w:cs="Arial"/>
          <w:iCs/>
          <w:color w:val="000000"/>
        </w:rPr>
        <w:t>testified</w:t>
      </w:r>
      <w:r w:rsidR="00EA4271">
        <w:rPr>
          <w:rFonts w:ascii="Arial" w:hAnsi="Arial" w:cs="Arial"/>
          <w:iCs/>
          <w:color w:val="000000"/>
        </w:rPr>
        <w:t xml:space="preserve"> </w:t>
      </w:r>
      <w:r w:rsidR="00974335">
        <w:rPr>
          <w:rFonts w:ascii="Arial" w:hAnsi="Arial" w:cs="Arial"/>
          <w:iCs/>
          <w:color w:val="000000"/>
        </w:rPr>
        <w:t xml:space="preserve">(JA </w:t>
      </w:r>
      <w:r w:rsidR="00974335">
        <w:rPr>
          <w:rFonts w:ascii="Arial" w:hAnsi="Arial" w:cs="Arial"/>
        </w:rPr>
        <w:t>532:18-23)</w:t>
      </w:r>
      <w:r w:rsidR="00EA4271" w:rsidRPr="00974335">
        <w:rPr>
          <w:rFonts w:ascii="Arial" w:hAnsi="Arial" w:cs="Arial"/>
          <w:iCs/>
          <w:color w:val="000000"/>
        </w:rPr>
        <w:t>:</w:t>
      </w:r>
    </w:p>
    <w:p w:rsidR="00974335" w:rsidRPr="00B26CB3" w:rsidRDefault="00974335" w:rsidP="006834BE">
      <w:pPr>
        <w:spacing w:after="80"/>
        <w:ind w:left="720"/>
        <w:jc w:val="both"/>
        <w:rPr>
          <w:rFonts w:ascii="Arial" w:hAnsi="Arial" w:cs="Arial"/>
        </w:rPr>
      </w:pPr>
      <w:r w:rsidRPr="00B26CB3">
        <w:rPr>
          <w:rFonts w:ascii="Arial" w:hAnsi="Arial" w:cs="Arial"/>
        </w:rPr>
        <w:t>Q Okay. And what was your understanding of your relationship with Mr. Yusuf?</w:t>
      </w:r>
    </w:p>
    <w:p w:rsidR="00974335" w:rsidRPr="00B26CB3" w:rsidRDefault="00974335" w:rsidP="006834BE">
      <w:pPr>
        <w:spacing w:after="80"/>
        <w:ind w:left="720"/>
        <w:jc w:val="both"/>
        <w:rPr>
          <w:rFonts w:ascii="Arial" w:hAnsi="Arial" w:cs="Arial"/>
        </w:rPr>
      </w:pPr>
      <w:r w:rsidRPr="00B26CB3">
        <w:rPr>
          <w:rFonts w:ascii="Arial" w:hAnsi="Arial" w:cs="Arial"/>
        </w:rPr>
        <w:t>A I'm his partner. We own 50 and he own 50 in the winning or loss. . . .</w:t>
      </w:r>
    </w:p>
    <w:p w:rsidR="00974335" w:rsidRPr="00B26CB3" w:rsidRDefault="00974335" w:rsidP="006834BE">
      <w:pPr>
        <w:spacing w:after="80"/>
        <w:ind w:left="720"/>
        <w:jc w:val="both"/>
        <w:rPr>
          <w:rFonts w:ascii="Arial" w:hAnsi="Arial" w:cs="Arial"/>
        </w:rPr>
      </w:pPr>
      <w:r w:rsidRPr="00B26CB3">
        <w:rPr>
          <w:rFonts w:ascii="Arial" w:hAnsi="Arial" w:cs="Arial"/>
          <w:b/>
          <w:bCs/>
        </w:rPr>
        <w:t>Q 50 percent of what?</w:t>
      </w:r>
    </w:p>
    <w:p w:rsidR="00974335" w:rsidRDefault="00974335" w:rsidP="006834BE">
      <w:pPr>
        <w:ind w:left="720"/>
        <w:jc w:val="both"/>
        <w:rPr>
          <w:rFonts w:ascii="Arial" w:hAnsi="Arial" w:cs="Arial"/>
          <w:b/>
          <w:bCs/>
        </w:rPr>
      </w:pPr>
      <w:r w:rsidRPr="00B26CB3">
        <w:rPr>
          <w:rFonts w:ascii="Arial" w:hAnsi="Arial" w:cs="Arial"/>
          <w:b/>
          <w:bCs/>
        </w:rPr>
        <w:t>A 50 percent of the supermarket.</w:t>
      </w:r>
    </w:p>
    <w:p w:rsidR="00211843" w:rsidRPr="0044790C" w:rsidRDefault="00211843" w:rsidP="004C1B55">
      <w:pPr>
        <w:ind w:left="720" w:right="720"/>
        <w:jc w:val="both"/>
        <w:rPr>
          <w:rFonts w:ascii="Arial" w:hAnsi="Arial" w:cs="Arial"/>
          <w:sz w:val="20"/>
          <w:szCs w:val="20"/>
        </w:rPr>
      </w:pPr>
    </w:p>
    <w:p w:rsidR="00E56233" w:rsidRDefault="00EA4271" w:rsidP="004C7EC3">
      <w:pPr>
        <w:adjustRightInd w:val="0"/>
        <w:spacing w:line="480" w:lineRule="auto"/>
        <w:jc w:val="both"/>
        <w:rPr>
          <w:rFonts w:ascii="Arial" w:hAnsi="Arial" w:cs="Arial"/>
          <w:iCs/>
          <w:color w:val="000000"/>
        </w:rPr>
      </w:pPr>
      <w:r>
        <w:rPr>
          <w:rFonts w:ascii="Arial" w:hAnsi="Arial" w:cs="Arial"/>
          <w:iCs/>
          <w:color w:val="000000"/>
        </w:rPr>
        <w:t>Moreover</w:t>
      </w:r>
      <w:r w:rsidR="00C86606" w:rsidRPr="00CA4818">
        <w:rPr>
          <w:rFonts w:ascii="Arial" w:hAnsi="Arial" w:cs="Arial"/>
          <w:iCs/>
          <w:color w:val="000000"/>
        </w:rPr>
        <w:t xml:space="preserve">, </w:t>
      </w:r>
      <w:r w:rsidR="007C352D">
        <w:rPr>
          <w:rFonts w:ascii="Arial" w:hAnsi="Arial" w:cs="Arial"/>
          <w:iCs/>
          <w:color w:val="000000"/>
        </w:rPr>
        <w:t>two of Yusuf’s sons,</w:t>
      </w:r>
      <w:r w:rsidR="00682E5E">
        <w:rPr>
          <w:rFonts w:ascii="Arial" w:hAnsi="Arial" w:cs="Arial"/>
          <w:iCs/>
          <w:color w:val="000000"/>
        </w:rPr>
        <w:t xml:space="preserve"> </w:t>
      </w:r>
      <w:r w:rsidR="007C352D">
        <w:rPr>
          <w:rFonts w:ascii="Arial" w:hAnsi="Arial" w:cs="Arial"/>
          <w:iCs/>
          <w:color w:val="000000"/>
        </w:rPr>
        <w:t>Maher Yusuf (</w:t>
      </w:r>
      <w:r w:rsidR="00C86606" w:rsidRPr="00CA4818">
        <w:rPr>
          <w:rFonts w:ascii="Arial" w:hAnsi="Arial" w:cs="Arial"/>
          <w:iCs/>
          <w:color w:val="000000"/>
        </w:rPr>
        <w:t xml:space="preserve">United’s </w:t>
      </w:r>
      <w:r w:rsidR="00E04D5C" w:rsidRPr="00CA4818">
        <w:rPr>
          <w:rFonts w:ascii="Arial" w:hAnsi="Arial" w:cs="Arial"/>
          <w:iCs/>
          <w:color w:val="000000"/>
        </w:rPr>
        <w:t>President</w:t>
      </w:r>
      <w:r w:rsidR="007C352D">
        <w:rPr>
          <w:rFonts w:ascii="Arial" w:hAnsi="Arial" w:cs="Arial"/>
          <w:iCs/>
          <w:color w:val="000000"/>
        </w:rPr>
        <w:t xml:space="preserve">) </w:t>
      </w:r>
      <w:r w:rsidR="00A52819">
        <w:rPr>
          <w:rFonts w:ascii="Arial" w:hAnsi="Arial" w:cs="Arial"/>
          <w:iCs/>
          <w:color w:val="000000"/>
        </w:rPr>
        <w:t xml:space="preserve">and </w:t>
      </w:r>
      <w:r w:rsidR="007C352D">
        <w:rPr>
          <w:rFonts w:ascii="Arial" w:hAnsi="Arial" w:cs="Arial"/>
          <w:iCs/>
          <w:color w:val="000000"/>
        </w:rPr>
        <w:t>Yusuf Yusuf</w:t>
      </w:r>
      <w:r w:rsidR="00B920F3">
        <w:rPr>
          <w:rFonts w:ascii="Arial" w:hAnsi="Arial" w:cs="Arial"/>
          <w:iCs/>
          <w:color w:val="000000"/>
        </w:rPr>
        <w:t xml:space="preserve"> </w:t>
      </w:r>
      <w:r w:rsidR="006C6536">
        <w:rPr>
          <w:rFonts w:ascii="Arial" w:hAnsi="Arial" w:cs="Arial"/>
          <w:iCs/>
          <w:color w:val="000000"/>
        </w:rPr>
        <w:t>(</w:t>
      </w:r>
      <w:r w:rsidR="00F45451">
        <w:rPr>
          <w:rFonts w:ascii="Arial" w:hAnsi="Arial" w:cs="Arial"/>
          <w:iCs/>
          <w:color w:val="000000"/>
        </w:rPr>
        <w:t xml:space="preserve">the </w:t>
      </w:r>
      <w:r w:rsidR="00371EB1">
        <w:rPr>
          <w:rFonts w:ascii="Arial" w:hAnsi="Arial" w:cs="Arial"/>
          <w:iCs/>
          <w:color w:val="000000"/>
        </w:rPr>
        <w:t xml:space="preserve">Sion Farm </w:t>
      </w:r>
      <w:r w:rsidR="00794E4C">
        <w:rPr>
          <w:rFonts w:ascii="Arial" w:hAnsi="Arial" w:cs="Arial"/>
          <w:iCs/>
          <w:color w:val="000000"/>
        </w:rPr>
        <w:t xml:space="preserve">store </w:t>
      </w:r>
      <w:r w:rsidR="00B920F3">
        <w:rPr>
          <w:rFonts w:ascii="Arial" w:hAnsi="Arial" w:cs="Arial"/>
          <w:iCs/>
          <w:color w:val="000000"/>
        </w:rPr>
        <w:t>co-manager</w:t>
      </w:r>
      <w:r w:rsidR="006C6536">
        <w:rPr>
          <w:rFonts w:ascii="Arial" w:hAnsi="Arial" w:cs="Arial"/>
          <w:iCs/>
          <w:color w:val="000000"/>
        </w:rPr>
        <w:t>)</w:t>
      </w:r>
      <w:r w:rsidR="00A52819">
        <w:rPr>
          <w:rFonts w:ascii="Arial" w:hAnsi="Arial" w:cs="Arial"/>
          <w:iCs/>
          <w:color w:val="000000"/>
        </w:rPr>
        <w:t xml:space="preserve"> </w:t>
      </w:r>
      <w:r w:rsidR="00B920F3">
        <w:rPr>
          <w:rFonts w:ascii="Arial" w:hAnsi="Arial" w:cs="Arial"/>
          <w:iCs/>
          <w:color w:val="000000"/>
        </w:rPr>
        <w:t>testified</w:t>
      </w:r>
      <w:r w:rsidR="00491610">
        <w:rPr>
          <w:rFonts w:ascii="Arial" w:hAnsi="Arial" w:cs="Arial"/>
          <w:iCs/>
          <w:color w:val="000000"/>
        </w:rPr>
        <w:t xml:space="preserve"> </w:t>
      </w:r>
      <w:r w:rsidR="00E04D5C" w:rsidRPr="00CA4818">
        <w:rPr>
          <w:rFonts w:ascii="Arial" w:hAnsi="Arial" w:cs="Arial"/>
          <w:iCs/>
          <w:color w:val="000000"/>
        </w:rPr>
        <w:t>that</w:t>
      </w:r>
      <w:r w:rsidR="00DD647F">
        <w:rPr>
          <w:rFonts w:ascii="Arial" w:hAnsi="Arial" w:cs="Arial"/>
          <w:iCs/>
          <w:color w:val="000000"/>
        </w:rPr>
        <w:t xml:space="preserve"> the Plaza Extra Supermarkets are</w:t>
      </w:r>
      <w:r w:rsidR="00E56233" w:rsidRPr="00CA4818">
        <w:rPr>
          <w:rFonts w:ascii="Arial" w:hAnsi="Arial" w:cs="Arial"/>
          <w:iCs/>
          <w:color w:val="000000"/>
        </w:rPr>
        <w:t xml:space="preserve"> </w:t>
      </w:r>
      <w:r w:rsidR="00FD185F">
        <w:rPr>
          <w:rFonts w:ascii="Arial" w:hAnsi="Arial" w:cs="Arial"/>
          <w:iCs/>
          <w:color w:val="000000"/>
        </w:rPr>
        <w:t xml:space="preserve">jointly </w:t>
      </w:r>
      <w:r w:rsidR="00E56233" w:rsidRPr="00CA4818">
        <w:rPr>
          <w:rFonts w:ascii="Arial" w:hAnsi="Arial" w:cs="Arial"/>
          <w:iCs/>
          <w:color w:val="000000"/>
        </w:rPr>
        <w:t xml:space="preserve">owned by </w:t>
      </w:r>
      <w:r w:rsidR="00FD185F">
        <w:rPr>
          <w:rFonts w:ascii="Arial" w:hAnsi="Arial" w:cs="Arial"/>
          <w:iCs/>
          <w:color w:val="000000"/>
        </w:rPr>
        <w:t>their</w:t>
      </w:r>
      <w:r w:rsidR="00FD185F" w:rsidRPr="00CA4818">
        <w:rPr>
          <w:rFonts w:ascii="Arial" w:hAnsi="Arial" w:cs="Arial"/>
          <w:iCs/>
          <w:color w:val="000000"/>
        </w:rPr>
        <w:t xml:space="preserve"> </w:t>
      </w:r>
      <w:r w:rsidR="00E56233" w:rsidRPr="00CA4818">
        <w:rPr>
          <w:rFonts w:ascii="Arial" w:hAnsi="Arial" w:cs="Arial"/>
          <w:iCs/>
          <w:color w:val="000000"/>
        </w:rPr>
        <w:t>father and Hamed</w:t>
      </w:r>
      <w:r w:rsidR="00BA6624">
        <w:rPr>
          <w:rFonts w:ascii="Arial" w:hAnsi="Arial" w:cs="Arial"/>
          <w:iCs/>
          <w:color w:val="000000"/>
        </w:rPr>
        <w:t xml:space="preserve">, </w:t>
      </w:r>
      <w:r w:rsidR="00070B32" w:rsidRPr="00E847EF">
        <w:rPr>
          <w:rFonts w:ascii="Arial" w:hAnsi="Arial" w:cs="Arial"/>
          <w:i/>
          <w:iCs/>
          <w:color w:val="000000"/>
          <w:u w:val="single"/>
        </w:rPr>
        <w:t>currently</w:t>
      </w:r>
      <w:r w:rsidR="00070B32" w:rsidRPr="000A3064">
        <w:rPr>
          <w:rFonts w:ascii="Arial" w:hAnsi="Arial" w:cs="Arial"/>
          <w:i/>
          <w:iCs/>
          <w:color w:val="000000"/>
        </w:rPr>
        <w:t xml:space="preserve"> </w:t>
      </w:r>
      <w:r w:rsidR="00070B32" w:rsidRPr="00DD647F">
        <w:rPr>
          <w:rFonts w:ascii="Arial" w:hAnsi="Arial" w:cs="Arial"/>
          <w:iCs/>
          <w:color w:val="000000"/>
        </w:rPr>
        <w:t>operating</w:t>
      </w:r>
      <w:r w:rsidR="00DD647F" w:rsidRPr="00DD647F">
        <w:rPr>
          <w:rFonts w:ascii="Arial" w:hAnsi="Arial" w:cs="Arial"/>
          <w:iCs/>
          <w:color w:val="000000"/>
        </w:rPr>
        <w:t xml:space="preserve"> </w:t>
      </w:r>
      <w:r w:rsidR="00211843">
        <w:rPr>
          <w:rFonts w:ascii="Arial" w:hAnsi="Arial" w:cs="Arial"/>
          <w:iCs/>
          <w:color w:val="000000"/>
        </w:rPr>
        <w:t>under</w:t>
      </w:r>
      <w:r w:rsidR="00BA6624">
        <w:rPr>
          <w:rFonts w:ascii="Arial" w:hAnsi="Arial" w:cs="Arial"/>
          <w:iCs/>
          <w:color w:val="000000"/>
        </w:rPr>
        <w:t xml:space="preserve"> that agreement</w:t>
      </w:r>
      <w:r w:rsidR="00E04D5C" w:rsidRPr="00DD647F">
        <w:rPr>
          <w:rFonts w:ascii="Arial" w:hAnsi="Arial" w:cs="Arial"/>
          <w:iCs/>
          <w:color w:val="000000"/>
        </w:rPr>
        <w:t>.</w:t>
      </w:r>
      <w:r w:rsidR="00E04D5C" w:rsidRPr="003D1FF6">
        <w:rPr>
          <w:rFonts w:ascii="Arial" w:hAnsi="Arial" w:cs="Arial"/>
          <w:iCs/>
          <w:color w:val="000000"/>
        </w:rPr>
        <w:t xml:space="preserve"> </w:t>
      </w:r>
      <w:r w:rsidR="0012111B" w:rsidRPr="003D1FF6">
        <w:rPr>
          <w:rFonts w:ascii="Arial" w:hAnsi="Arial" w:cs="Arial"/>
          <w:iCs/>
          <w:color w:val="000000"/>
        </w:rPr>
        <w:t xml:space="preserve"> </w:t>
      </w:r>
      <w:r w:rsidR="00E04D5C">
        <w:rPr>
          <w:rFonts w:ascii="Arial" w:hAnsi="Arial" w:cs="Arial"/>
          <w:iCs/>
          <w:color w:val="000000"/>
        </w:rPr>
        <w:t>JA</w:t>
      </w:r>
      <w:r w:rsidR="00FE002C">
        <w:rPr>
          <w:rFonts w:ascii="Arial" w:hAnsi="Arial" w:cs="Arial"/>
          <w:iCs/>
          <w:color w:val="000000"/>
        </w:rPr>
        <w:t xml:space="preserve"> 545:18-547:11</w:t>
      </w:r>
      <w:r w:rsidR="0032181C">
        <w:rPr>
          <w:rFonts w:ascii="Arial" w:hAnsi="Arial" w:cs="Arial"/>
          <w:iCs/>
          <w:color w:val="000000"/>
        </w:rPr>
        <w:t xml:space="preserve"> and JA 696:10-697:5</w:t>
      </w:r>
      <w:r w:rsidR="005F698A">
        <w:rPr>
          <w:rFonts w:ascii="Arial" w:hAnsi="Arial" w:cs="Arial"/>
          <w:iCs/>
          <w:color w:val="000000"/>
        </w:rPr>
        <w:t xml:space="preserve">.  </w:t>
      </w:r>
      <w:r w:rsidR="00E56233">
        <w:rPr>
          <w:rFonts w:ascii="Arial" w:hAnsi="Arial" w:cs="Arial"/>
          <w:iCs/>
          <w:color w:val="000000"/>
        </w:rPr>
        <w:t xml:space="preserve">Thus, these findings </w:t>
      </w:r>
      <w:r w:rsidR="000468CD">
        <w:rPr>
          <w:rFonts w:ascii="Arial" w:hAnsi="Arial" w:cs="Arial"/>
          <w:iCs/>
          <w:color w:val="000000"/>
        </w:rPr>
        <w:t>are not</w:t>
      </w:r>
      <w:r w:rsidR="00E56233">
        <w:rPr>
          <w:rFonts w:ascii="Arial" w:hAnsi="Arial" w:cs="Arial"/>
          <w:iCs/>
          <w:color w:val="000000"/>
        </w:rPr>
        <w:t xml:space="preserve"> clearly erroneous. </w:t>
      </w:r>
    </w:p>
    <w:p w:rsidR="000A7EDD" w:rsidRPr="000A7EDD" w:rsidRDefault="00DE3EBE" w:rsidP="004C1B55">
      <w:pPr>
        <w:adjustRightInd w:val="0"/>
        <w:spacing w:line="480" w:lineRule="auto"/>
        <w:ind w:firstLine="720"/>
        <w:jc w:val="both"/>
        <w:rPr>
          <w:rFonts w:ascii="Arial" w:hAnsi="Arial" w:cs="Arial"/>
          <w:iCs/>
          <w:color w:val="000000"/>
        </w:rPr>
      </w:pPr>
      <w:r>
        <w:rPr>
          <w:rFonts w:ascii="Arial" w:hAnsi="Arial" w:cs="Arial"/>
          <w:iCs/>
          <w:color w:val="000000"/>
        </w:rPr>
        <w:lastRenderedPageBreak/>
        <w:t>T</w:t>
      </w:r>
      <w:r w:rsidR="007326E2">
        <w:rPr>
          <w:rFonts w:ascii="Arial" w:hAnsi="Arial" w:cs="Arial"/>
          <w:iCs/>
          <w:color w:val="000000"/>
        </w:rPr>
        <w:t>he c</w:t>
      </w:r>
      <w:r w:rsidR="000A7EDD">
        <w:rPr>
          <w:rFonts w:ascii="Arial" w:hAnsi="Arial" w:cs="Arial"/>
          <w:iCs/>
          <w:color w:val="000000"/>
        </w:rPr>
        <w:t xml:space="preserve">ourt </w:t>
      </w:r>
      <w:r>
        <w:rPr>
          <w:rFonts w:ascii="Arial" w:hAnsi="Arial" w:cs="Arial"/>
          <w:iCs/>
          <w:color w:val="000000"/>
        </w:rPr>
        <w:t xml:space="preserve">also </w:t>
      </w:r>
      <w:r w:rsidR="000A7EDD">
        <w:rPr>
          <w:rFonts w:ascii="Arial" w:hAnsi="Arial" w:cs="Arial"/>
          <w:iCs/>
          <w:color w:val="000000"/>
        </w:rPr>
        <w:t xml:space="preserve">made findings </w:t>
      </w:r>
      <w:r w:rsidR="009E0A42">
        <w:rPr>
          <w:rFonts w:ascii="Arial" w:hAnsi="Arial" w:cs="Arial"/>
          <w:iCs/>
          <w:color w:val="000000"/>
        </w:rPr>
        <w:t xml:space="preserve">as to how the </w:t>
      </w:r>
      <w:r>
        <w:rPr>
          <w:rFonts w:ascii="Arial" w:hAnsi="Arial" w:cs="Arial"/>
          <w:iCs/>
          <w:color w:val="000000"/>
        </w:rPr>
        <w:t xml:space="preserve">three </w:t>
      </w:r>
      <w:r w:rsidR="009E0A42">
        <w:rPr>
          <w:rFonts w:ascii="Arial" w:hAnsi="Arial" w:cs="Arial"/>
          <w:iCs/>
          <w:color w:val="000000"/>
        </w:rPr>
        <w:t xml:space="preserve">stores </w:t>
      </w:r>
      <w:r w:rsidR="008611FE">
        <w:rPr>
          <w:rFonts w:ascii="Arial" w:hAnsi="Arial" w:cs="Arial"/>
          <w:iCs/>
          <w:color w:val="000000"/>
        </w:rPr>
        <w:t xml:space="preserve">have been </w:t>
      </w:r>
      <w:r w:rsidR="009E0A42" w:rsidRPr="00F8593C">
        <w:rPr>
          <w:rFonts w:ascii="Arial" w:hAnsi="Arial" w:cs="Arial"/>
          <w:i/>
          <w:iCs/>
          <w:color w:val="000000"/>
        </w:rPr>
        <w:t>jointl</w:t>
      </w:r>
      <w:r w:rsidR="000A7EDD" w:rsidRPr="00F8593C">
        <w:rPr>
          <w:rFonts w:ascii="Arial" w:hAnsi="Arial" w:cs="Arial"/>
          <w:i/>
          <w:iCs/>
          <w:color w:val="000000"/>
        </w:rPr>
        <w:t>y</w:t>
      </w:r>
      <w:r w:rsidR="000A7EDD">
        <w:rPr>
          <w:rFonts w:ascii="Arial" w:hAnsi="Arial" w:cs="Arial"/>
          <w:iCs/>
          <w:color w:val="000000"/>
        </w:rPr>
        <w:t xml:space="preserve"> managed</w:t>
      </w:r>
      <w:r w:rsidR="00FD185F">
        <w:rPr>
          <w:rFonts w:ascii="Arial" w:hAnsi="Arial" w:cs="Arial"/>
          <w:iCs/>
          <w:color w:val="000000"/>
        </w:rPr>
        <w:t xml:space="preserve"> </w:t>
      </w:r>
      <w:r w:rsidR="008611FE">
        <w:rPr>
          <w:rFonts w:ascii="Arial" w:hAnsi="Arial" w:cs="Arial"/>
          <w:iCs/>
          <w:color w:val="000000"/>
        </w:rPr>
        <w:t xml:space="preserve">by the partners </w:t>
      </w:r>
      <w:r w:rsidR="00FD185F">
        <w:rPr>
          <w:rFonts w:ascii="Arial" w:hAnsi="Arial" w:cs="Arial"/>
          <w:iCs/>
          <w:color w:val="000000"/>
        </w:rPr>
        <w:t>in much the same way for some 26 years</w:t>
      </w:r>
      <w:r w:rsidR="008611FE">
        <w:rPr>
          <w:rFonts w:ascii="Arial" w:hAnsi="Arial" w:cs="Arial"/>
          <w:iCs/>
          <w:color w:val="000000"/>
        </w:rPr>
        <w:t xml:space="preserve"> </w:t>
      </w:r>
      <w:r w:rsidR="003C6FC4">
        <w:rPr>
          <w:rFonts w:ascii="Arial" w:hAnsi="Arial" w:cs="Arial"/>
          <w:iCs/>
          <w:color w:val="000000"/>
        </w:rPr>
        <w:t>(</w:t>
      </w:r>
      <w:r w:rsidR="000A7EDD">
        <w:rPr>
          <w:rFonts w:ascii="Arial" w:hAnsi="Arial" w:cs="Arial"/>
          <w:iCs/>
          <w:color w:val="000000"/>
        </w:rPr>
        <w:t>JA</w:t>
      </w:r>
      <w:r w:rsidR="00502523">
        <w:rPr>
          <w:rFonts w:ascii="Arial" w:hAnsi="Arial" w:cs="Arial"/>
          <w:iCs/>
          <w:color w:val="000000"/>
        </w:rPr>
        <w:t xml:space="preserve"> 010-011</w:t>
      </w:r>
      <w:r w:rsidR="000A7EDD">
        <w:rPr>
          <w:rFonts w:ascii="Arial" w:hAnsi="Arial" w:cs="Arial"/>
          <w:iCs/>
          <w:color w:val="000000"/>
        </w:rPr>
        <w:t>):</w:t>
      </w:r>
    </w:p>
    <w:p w:rsidR="00022BB7" w:rsidRDefault="00022BB7" w:rsidP="006834BE">
      <w:pPr>
        <w:adjustRightInd w:val="0"/>
        <w:ind w:left="720"/>
        <w:jc w:val="both"/>
        <w:rPr>
          <w:rFonts w:ascii="Arial" w:hAnsi="Arial" w:cs="Arial"/>
          <w:color w:val="000000"/>
        </w:rPr>
      </w:pPr>
      <w:r w:rsidRPr="00180636">
        <w:rPr>
          <w:rFonts w:ascii="Arial" w:hAnsi="Arial" w:cs="Arial"/>
          <w:color w:val="000000"/>
        </w:rPr>
        <w:t xml:space="preserve">18. In the </w:t>
      </w:r>
      <w:r w:rsidRPr="00180636">
        <w:rPr>
          <w:rFonts w:ascii="Arial" w:hAnsi="Arial" w:cs="Arial"/>
          <w:i/>
          <w:iCs/>
          <w:color w:val="000000"/>
        </w:rPr>
        <w:t>Idheileh</w:t>
      </w:r>
      <w:r w:rsidRPr="00180636">
        <w:rPr>
          <w:rFonts w:ascii="Arial" w:hAnsi="Arial" w:cs="Arial"/>
          <w:color w:val="000000"/>
        </w:rPr>
        <w:t xml:space="preserve"> litigation, Yusuf provided an affidavit wherein he stated that “[m]y brother in law, Mohamed Hamed, and I have been </w:t>
      </w:r>
      <w:r w:rsidRPr="002E0E40">
        <w:rPr>
          <w:rFonts w:ascii="Arial" w:hAnsi="Arial" w:cs="Arial"/>
          <w:b/>
          <w:color w:val="000000"/>
        </w:rPr>
        <w:t>full partners in the Plaza Extra Supermarket since 1984 while we were obtaining financing and constructing the store</w:t>
      </w:r>
      <w:r w:rsidRPr="00F7316D">
        <w:rPr>
          <w:rFonts w:ascii="Arial" w:hAnsi="Arial" w:cs="Arial"/>
          <w:color w:val="000000"/>
        </w:rPr>
        <w:t>, which finally opened in 1986.</w:t>
      </w:r>
      <w:r w:rsidRPr="00180636">
        <w:rPr>
          <w:rFonts w:ascii="Arial" w:hAnsi="Arial" w:cs="Arial"/>
          <w:color w:val="000000"/>
        </w:rPr>
        <w:t xml:space="preserve">” </w:t>
      </w:r>
      <w:r w:rsidR="000A44D7">
        <w:rPr>
          <w:rFonts w:ascii="Arial" w:hAnsi="Arial" w:cs="Arial"/>
          <w:color w:val="000000"/>
        </w:rPr>
        <w:t xml:space="preserve"> </w:t>
      </w:r>
      <w:r w:rsidR="00502523">
        <w:rPr>
          <w:rFonts w:ascii="Arial" w:hAnsi="Arial" w:cs="Arial"/>
          <w:color w:val="000000"/>
        </w:rPr>
        <w:t>JA 1490</w:t>
      </w:r>
      <w:r w:rsidR="00B66062">
        <w:rPr>
          <w:rFonts w:ascii="Arial" w:hAnsi="Arial" w:cs="Arial"/>
          <w:color w:val="000000"/>
        </w:rPr>
        <w:t xml:space="preserve">, </w:t>
      </w:r>
      <w:r w:rsidR="00B66062" w:rsidRPr="00180636">
        <w:rPr>
          <w:rFonts w:ascii="Arial" w:hAnsi="Arial" w:cs="Arial"/>
          <w:i/>
          <w:iCs/>
          <w:color w:val="000000"/>
        </w:rPr>
        <w:t xml:space="preserve">Pl.Ex. 1, </w:t>
      </w:r>
      <w:r w:rsidR="00FC2510" w:rsidRPr="00180636">
        <w:rPr>
          <w:rFonts w:ascii="Arial" w:hAnsi="Arial" w:cs="Arial"/>
          <w:i/>
          <w:iCs/>
          <w:color w:val="000000"/>
        </w:rPr>
        <w:t>Aff</w:t>
      </w:r>
      <w:r w:rsidR="00FC2510">
        <w:rPr>
          <w:rFonts w:ascii="Arial" w:hAnsi="Arial" w:cs="Arial"/>
          <w:i/>
          <w:iCs/>
          <w:color w:val="000000"/>
        </w:rPr>
        <w:t>.</w:t>
      </w:r>
      <w:r w:rsidR="00FC2510" w:rsidRPr="00180636">
        <w:rPr>
          <w:rFonts w:ascii="Arial" w:hAnsi="Arial" w:cs="Arial"/>
          <w:i/>
          <w:iCs/>
          <w:color w:val="000000"/>
        </w:rPr>
        <w:t xml:space="preserve"> </w:t>
      </w:r>
      <w:r w:rsidR="00B66062" w:rsidRPr="00180636">
        <w:rPr>
          <w:rFonts w:ascii="Arial" w:hAnsi="Arial" w:cs="Arial"/>
          <w:i/>
          <w:iCs/>
          <w:color w:val="000000"/>
        </w:rPr>
        <w:t>of Fathi Yusuf</w:t>
      </w:r>
      <w:r w:rsidR="00FC2510">
        <w:rPr>
          <w:rFonts w:ascii="Arial" w:hAnsi="Arial" w:cs="Arial"/>
          <w:i/>
          <w:iCs/>
          <w:color w:val="000000"/>
        </w:rPr>
        <w:t>,</w:t>
      </w:r>
      <w:r w:rsidR="00B66062" w:rsidRPr="00180636">
        <w:rPr>
          <w:rFonts w:ascii="Arial" w:hAnsi="Arial" w:cs="Arial"/>
          <w:i/>
          <w:iCs/>
          <w:color w:val="000000"/>
        </w:rPr>
        <w:t xml:space="preserve"> Depo</w:t>
      </w:r>
      <w:r w:rsidR="00FC2510">
        <w:rPr>
          <w:rFonts w:ascii="Arial" w:hAnsi="Arial" w:cs="Arial"/>
          <w:i/>
          <w:iCs/>
          <w:color w:val="000000"/>
        </w:rPr>
        <w:t>.</w:t>
      </w:r>
      <w:r w:rsidR="00B66062" w:rsidRPr="00180636">
        <w:rPr>
          <w:rFonts w:ascii="Arial" w:hAnsi="Arial" w:cs="Arial"/>
          <w:i/>
          <w:iCs/>
          <w:color w:val="000000"/>
        </w:rPr>
        <w:t xml:space="preserve"> Ex.</w:t>
      </w:r>
      <w:r w:rsidR="00B66062">
        <w:rPr>
          <w:rFonts w:ascii="Arial" w:hAnsi="Arial" w:cs="Arial"/>
          <w:i/>
          <w:iCs/>
          <w:color w:val="000000"/>
        </w:rPr>
        <w:t>6</w:t>
      </w:r>
      <w:r w:rsidR="00C80DF8">
        <w:rPr>
          <w:rFonts w:ascii="Arial" w:hAnsi="Arial" w:cs="Arial"/>
          <w:color w:val="000000"/>
        </w:rPr>
        <w:t xml:space="preserve"> (e</w:t>
      </w:r>
      <w:r w:rsidR="00466162">
        <w:rPr>
          <w:rFonts w:ascii="Arial" w:hAnsi="Arial" w:cs="Arial"/>
          <w:color w:val="000000"/>
        </w:rPr>
        <w:t>mphasis added)</w:t>
      </w:r>
      <w:r w:rsidR="00C80DF8">
        <w:rPr>
          <w:rFonts w:ascii="Arial" w:hAnsi="Arial" w:cs="Arial"/>
          <w:color w:val="000000"/>
        </w:rPr>
        <w:t>.</w:t>
      </w:r>
    </w:p>
    <w:p w:rsidR="00022BB7" w:rsidRPr="006834BE" w:rsidRDefault="00022BB7" w:rsidP="006834BE">
      <w:pPr>
        <w:adjustRightInd w:val="0"/>
        <w:ind w:left="720"/>
        <w:jc w:val="both"/>
        <w:rPr>
          <w:rFonts w:ascii="Arial" w:hAnsi="Arial" w:cs="Arial"/>
          <w:color w:val="000000"/>
          <w:sz w:val="16"/>
          <w:szCs w:val="16"/>
        </w:rPr>
      </w:pPr>
    </w:p>
    <w:p w:rsidR="00022BB7" w:rsidRDefault="00022BB7" w:rsidP="006834BE">
      <w:pPr>
        <w:adjustRightInd w:val="0"/>
        <w:ind w:left="720"/>
        <w:jc w:val="both"/>
        <w:rPr>
          <w:rFonts w:ascii="Arial" w:hAnsi="Arial" w:cs="Arial"/>
          <w:i/>
          <w:iCs/>
          <w:color w:val="000000"/>
        </w:rPr>
      </w:pPr>
      <w:bookmarkStart w:id="3" w:name="co_footnote_B00032030465621_1"/>
      <w:bookmarkEnd w:id="3"/>
      <w:r w:rsidRPr="00180636">
        <w:rPr>
          <w:rFonts w:ascii="Arial" w:hAnsi="Arial" w:cs="Arial"/>
          <w:color w:val="000000"/>
        </w:rPr>
        <w:t>19. Hamed and Yusuf have jointly managed the stores by having one member of the Hamed family and one member of the Yusuf family co-manage each of the three Plaza Extra Supermarkets.</w:t>
      </w:r>
      <w:r w:rsidR="000A44D7">
        <w:rPr>
          <w:rFonts w:ascii="Arial" w:hAnsi="Arial" w:cs="Arial"/>
          <w:color w:val="000000"/>
        </w:rPr>
        <w:t xml:space="preserve"> </w:t>
      </w:r>
      <w:r w:rsidR="00CB7B55">
        <w:rPr>
          <w:rFonts w:ascii="Arial" w:hAnsi="Arial" w:cs="Arial"/>
          <w:color w:val="000000"/>
        </w:rPr>
        <w:t xml:space="preserve"> </w:t>
      </w:r>
      <w:r w:rsidRPr="00180636">
        <w:rPr>
          <w:rFonts w:ascii="Arial" w:hAnsi="Arial" w:cs="Arial"/>
          <w:color w:val="000000"/>
        </w:rPr>
        <w:t>Originally, Hamed and Yusuf personally managed the first Plaza Extra store, with Hamed in charge of receiving, the warehouse and produce, and Yusuf taking care of the office.</w:t>
      </w:r>
      <w:r w:rsidR="000A44D7">
        <w:rPr>
          <w:rFonts w:ascii="Arial" w:hAnsi="Arial" w:cs="Arial"/>
          <w:color w:val="000000"/>
        </w:rPr>
        <w:t xml:space="preserve"> </w:t>
      </w:r>
      <w:r w:rsidRPr="00180636">
        <w:rPr>
          <w:rFonts w:ascii="Arial" w:hAnsi="Arial" w:cs="Arial"/>
          <w:color w:val="000000"/>
        </w:rPr>
        <w:t xml:space="preserve"> </w:t>
      </w:r>
      <w:r w:rsidR="006F3840">
        <w:rPr>
          <w:rFonts w:ascii="Arial" w:hAnsi="Arial" w:cs="Arial"/>
          <w:color w:val="000000"/>
        </w:rPr>
        <w:t>JA 358:11-19</w:t>
      </w:r>
      <w:r w:rsidR="00772402" w:rsidRPr="00180636">
        <w:rPr>
          <w:rFonts w:ascii="Arial" w:hAnsi="Arial" w:cs="Arial"/>
          <w:i/>
          <w:iCs/>
          <w:color w:val="000000"/>
        </w:rPr>
        <w:t>.</w:t>
      </w:r>
      <w:r w:rsidR="000A44D7">
        <w:rPr>
          <w:rFonts w:ascii="Arial" w:hAnsi="Arial" w:cs="Arial"/>
          <w:iCs/>
          <w:color w:val="000000"/>
        </w:rPr>
        <w:t xml:space="preserve"> </w:t>
      </w:r>
      <w:r w:rsidR="006F3840">
        <w:rPr>
          <w:rFonts w:ascii="Arial" w:hAnsi="Arial" w:cs="Arial"/>
          <w:color w:val="000000"/>
        </w:rPr>
        <w:t xml:space="preserve"> </w:t>
      </w:r>
      <w:r w:rsidRPr="00180636">
        <w:rPr>
          <w:rFonts w:ascii="Arial" w:hAnsi="Arial" w:cs="Arial"/>
          <w:color w:val="000000"/>
        </w:rPr>
        <w:t>Yusuf’s management and control of the “office” was such that Hamed was completely removed from the financial aspects of the business, concerning which Hamed testified “I’m not sign no thing.... Fathi is the one, he sign</w:t>
      </w:r>
      <w:r w:rsidR="007D18FA">
        <w:rPr>
          <w:rFonts w:ascii="Arial" w:hAnsi="Arial" w:cs="Arial"/>
          <w:color w:val="000000"/>
        </w:rPr>
        <w:t>...</w:t>
      </w:r>
      <w:r w:rsidRPr="00180636">
        <w:rPr>
          <w:rFonts w:ascii="Arial" w:hAnsi="Arial" w:cs="Arial"/>
          <w:color w:val="000000"/>
        </w:rPr>
        <w:t xml:space="preserve">he sign the loan, the first one and the second one.” </w:t>
      </w:r>
      <w:r w:rsidR="000A44D7">
        <w:rPr>
          <w:rFonts w:ascii="Arial" w:hAnsi="Arial" w:cs="Arial"/>
          <w:color w:val="000000"/>
        </w:rPr>
        <w:t xml:space="preserve"> </w:t>
      </w:r>
      <w:r w:rsidR="00D90E49" w:rsidRPr="003D1FF6">
        <w:rPr>
          <w:rFonts w:ascii="Arial" w:hAnsi="Arial" w:cs="Arial"/>
          <w:iCs/>
          <w:color w:val="000000"/>
        </w:rPr>
        <w:t>JA 539:16-21</w:t>
      </w:r>
      <w:r w:rsidR="0070360F" w:rsidRPr="003D1FF6">
        <w:rPr>
          <w:rFonts w:ascii="Arial" w:hAnsi="Arial" w:cs="Arial"/>
          <w:iCs/>
          <w:color w:val="000000"/>
        </w:rPr>
        <w:t>.</w:t>
      </w:r>
    </w:p>
    <w:p w:rsidR="00022BB7" w:rsidRPr="006834BE" w:rsidRDefault="00022BB7" w:rsidP="006834BE">
      <w:pPr>
        <w:adjustRightInd w:val="0"/>
        <w:ind w:left="720"/>
        <w:jc w:val="both"/>
        <w:rPr>
          <w:rFonts w:ascii="Arial" w:hAnsi="Arial" w:cs="Arial"/>
          <w:i/>
          <w:iCs/>
          <w:color w:val="000000"/>
          <w:sz w:val="16"/>
          <w:szCs w:val="16"/>
        </w:rPr>
      </w:pPr>
    </w:p>
    <w:p w:rsidR="00022BB7" w:rsidRDefault="00022BB7" w:rsidP="006834BE">
      <w:pPr>
        <w:adjustRightInd w:val="0"/>
        <w:ind w:left="720"/>
        <w:jc w:val="both"/>
        <w:rPr>
          <w:rFonts w:ascii="Arial" w:hAnsi="Arial" w:cs="Arial"/>
          <w:i/>
          <w:iCs/>
          <w:color w:val="000000"/>
        </w:rPr>
      </w:pPr>
      <w:bookmarkStart w:id="4" w:name="co_pp_sp_999_4_1"/>
      <w:bookmarkEnd w:id="4"/>
      <w:r w:rsidRPr="00180636">
        <w:rPr>
          <w:rFonts w:ascii="Arial" w:hAnsi="Arial" w:cs="Arial"/>
          <w:color w:val="000000"/>
        </w:rPr>
        <w:t>20. During recent years, in every store there is, at least, one Yusuf and one Hamed who co-manage all aspects of the operations of each store.</w:t>
      </w:r>
      <w:r w:rsidR="008447C7">
        <w:rPr>
          <w:rFonts w:ascii="Arial" w:hAnsi="Arial" w:cs="Arial"/>
          <w:color w:val="000000"/>
        </w:rPr>
        <w:t xml:space="preserve"> </w:t>
      </w:r>
      <w:r w:rsidRPr="00180636">
        <w:rPr>
          <w:rFonts w:ascii="Arial" w:hAnsi="Arial" w:cs="Arial"/>
          <w:color w:val="000000"/>
        </w:rPr>
        <w:t xml:space="preserve"> Mafeed Hamed and Yusuf Yusuf have managed the Estate Sion Farm store along with Waleed Hamed.</w:t>
      </w:r>
      <w:r w:rsidR="008447C7">
        <w:rPr>
          <w:rFonts w:ascii="Arial" w:hAnsi="Arial" w:cs="Arial"/>
          <w:color w:val="000000"/>
        </w:rPr>
        <w:t xml:space="preserve"> </w:t>
      </w:r>
      <w:r w:rsidRPr="00180636">
        <w:rPr>
          <w:rFonts w:ascii="Arial" w:hAnsi="Arial" w:cs="Arial"/>
          <w:color w:val="000000"/>
        </w:rPr>
        <w:t xml:space="preserve"> Waleed Hamed, Fathi Yusuf and Nejah Yusuf operate the St. Thomas store, and Hisham Hamed and Mahar Yusuf manage the Plaza West store on St. Croix.</w:t>
      </w:r>
      <w:r w:rsidR="008447C7">
        <w:rPr>
          <w:rFonts w:ascii="Arial" w:hAnsi="Arial" w:cs="Arial"/>
          <w:color w:val="000000"/>
        </w:rPr>
        <w:t xml:space="preserve"> </w:t>
      </w:r>
      <w:r w:rsidRPr="00180636">
        <w:rPr>
          <w:rFonts w:ascii="Arial" w:hAnsi="Arial" w:cs="Arial"/>
          <w:color w:val="000000"/>
        </w:rPr>
        <w:t xml:space="preserve"> </w:t>
      </w:r>
      <w:r w:rsidR="0082728F" w:rsidRPr="003D1FF6">
        <w:rPr>
          <w:rFonts w:ascii="Arial" w:hAnsi="Arial" w:cs="Arial"/>
          <w:iCs/>
          <w:color w:val="000000"/>
        </w:rPr>
        <w:t>JA 363:6-367:11; JA 147:11-20; JA 492:10-22</w:t>
      </w:r>
      <w:r w:rsidR="00462994">
        <w:rPr>
          <w:rFonts w:ascii="Arial" w:hAnsi="Arial" w:cs="Arial"/>
          <w:i/>
          <w:iCs/>
          <w:color w:val="000000"/>
        </w:rPr>
        <w:t>;</w:t>
      </w:r>
      <w:r w:rsidR="00DD1526">
        <w:rPr>
          <w:rFonts w:ascii="Arial" w:hAnsi="Arial" w:cs="Arial"/>
          <w:color w:val="000000"/>
        </w:rPr>
        <w:t xml:space="preserve"> JA 695</w:t>
      </w:r>
      <w:r w:rsidR="006F1617">
        <w:rPr>
          <w:rFonts w:ascii="Arial" w:hAnsi="Arial" w:cs="Arial"/>
          <w:color w:val="000000"/>
        </w:rPr>
        <w:t>:6-1</w:t>
      </w:r>
      <w:r w:rsidR="0070360F">
        <w:rPr>
          <w:rFonts w:ascii="Arial" w:hAnsi="Arial" w:cs="Arial"/>
          <w:color w:val="000000"/>
        </w:rPr>
        <w:t>7.</w:t>
      </w:r>
    </w:p>
    <w:p w:rsidR="00C90721" w:rsidRPr="006834BE" w:rsidRDefault="00C90721" w:rsidP="004C1B55">
      <w:pPr>
        <w:adjustRightInd w:val="0"/>
        <w:jc w:val="both"/>
        <w:rPr>
          <w:rFonts w:ascii="Arial" w:hAnsi="Arial" w:cs="Arial"/>
          <w:i/>
          <w:iCs/>
          <w:color w:val="000000"/>
          <w:sz w:val="20"/>
          <w:szCs w:val="20"/>
        </w:rPr>
      </w:pPr>
    </w:p>
    <w:p w:rsidR="00C90721" w:rsidRDefault="00C90721" w:rsidP="00CB7B55">
      <w:pPr>
        <w:adjustRightInd w:val="0"/>
        <w:spacing w:line="480" w:lineRule="auto"/>
        <w:jc w:val="both"/>
        <w:rPr>
          <w:rFonts w:ascii="Arial" w:hAnsi="Arial" w:cs="Arial"/>
          <w:iCs/>
          <w:color w:val="000000"/>
        </w:rPr>
      </w:pPr>
      <w:r>
        <w:rPr>
          <w:rFonts w:ascii="Arial" w:hAnsi="Arial" w:cs="Arial"/>
          <w:iCs/>
          <w:color w:val="000000"/>
        </w:rPr>
        <w:t xml:space="preserve">Again, </w:t>
      </w:r>
      <w:r w:rsidR="00A207C0">
        <w:rPr>
          <w:rFonts w:ascii="Arial" w:hAnsi="Arial" w:cs="Arial"/>
          <w:iCs/>
          <w:color w:val="000000"/>
        </w:rPr>
        <w:t>Appellants</w:t>
      </w:r>
      <w:r>
        <w:rPr>
          <w:rFonts w:ascii="Arial" w:hAnsi="Arial" w:cs="Arial"/>
          <w:iCs/>
          <w:color w:val="000000"/>
        </w:rPr>
        <w:t xml:space="preserve"> did not contest any of the findings</w:t>
      </w:r>
      <w:r w:rsidR="009A3294">
        <w:rPr>
          <w:rFonts w:ascii="Arial" w:hAnsi="Arial" w:cs="Arial"/>
          <w:iCs/>
          <w:color w:val="000000"/>
        </w:rPr>
        <w:t xml:space="preserve"> of fact</w:t>
      </w:r>
      <w:r w:rsidR="00EF0EC9">
        <w:rPr>
          <w:rFonts w:ascii="Arial" w:hAnsi="Arial" w:cs="Arial"/>
          <w:iCs/>
          <w:color w:val="000000"/>
        </w:rPr>
        <w:t xml:space="preserve"> in ¶¶ 18-20</w:t>
      </w:r>
      <w:r>
        <w:rPr>
          <w:rFonts w:ascii="Arial" w:hAnsi="Arial" w:cs="Arial"/>
          <w:iCs/>
          <w:color w:val="000000"/>
        </w:rPr>
        <w:t>.</w:t>
      </w:r>
      <w:r w:rsidR="00466162">
        <w:rPr>
          <w:rFonts w:ascii="Arial" w:hAnsi="Arial" w:cs="Arial"/>
          <w:iCs/>
          <w:color w:val="000000"/>
        </w:rPr>
        <w:t xml:space="preserve"> </w:t>
      </w:r>
    </w:p>
    <w:p w:rsidR="009A3294" w:rsidRPr="00C90721" w:rsidRDefault="00C90721" w:rsidP="00CB7B55">
      <w:pPr>
        <w:adjustRightInd w:val="0"/>
        <w:spacing w:line="480" w:lineRule="auto"/>
        <w:jc w:val="both"/>
        <w:rPr>
          <w:rFonts w:ascii="Arial" w:hAnsi="Arial" w:cs="Arial"/>
          <w:iCs/>
          <w:color w:val="000000"/>
        </w:rPr>
      </w:pPr>
      <w:r>
        <w:rPr>
          <w:rFonts w:ascii="Arial" w:hAnsi="Arial" w:cs="Arial"/>
          <w:iCs/>
          <w:color w:val="000000"/>
        </w:rPr>
        <w:tab/>
        <w:t>The</w:t>
      </w:r>
      <w:r w:rsidR="007326E2">
        <w:rPr>
          <w:rFonts w:ascii="Arial" w:hAnsi="Arial" w:cs="Arial"/>
          <w:iCs/>
          <w:color w:val="000000"/>
        </w:rPr>
        <w:t xml:space="preserve"> c</w:t>
      </w:r>
      <w:r w:rsidR="009A3294">
        <w:rPr>
          <w:rFonts w:ascii="Arial" w:hAnsi="Arial" w:cs="Arial"/>
          <w:iCs/>
          <w:color w:val="000000"/>
        </w:rPr>
        <w:t>ourt then made specific findings</w:t>
      </w:r>
      <w:r w:rsidR="0027594D">
        <w:rPr>
          <w:rFonts w:ascii="Arial" w:hAnsi="Arial" w:cs="Arial"/>
          <w:iCs/>
          <w:color w:val="000000"/>
        </w:rPr>
        <w:t xml:space="preserve"> </w:t>
      </w:r>
      <w:r w:rsidR="009A3294">
        <w:rPr>
          <w:rFonts w:ascii="Arial" w:hAnsi="Arial" w:cs="Arial"/>
          <w:iCs/>
          <w:color w:val="000000"/>
        </w:rPr>
        <w:t xml:space="preserve">as to the </w:t>
      </w:r>
      <w:r w:rsidR="0027594D">
        <w:rPr>
          <w:rFonts w:ascii="Arial" w:hAnsi="Arial" w:cs="Arial"/>
          <w:iCs/>
          <w:color w:val="000000"/>
        </w:rPr>
        <w:t xml:space="preserve">distinction between the entity that operates Plaza Extra Supermarkets and United </w:t>
      </w:r>
      <w:r w:rsidR="00466162">
        <w:rPr>
          <w:rFonts w:ascii="Arial" w:hAnsi="Arial" w:cs="Arial"/>
          <w:iCs/>
          <w:color w:val="000000"/>
        </w:rPr>
        <w:t>Corporation and how that distinction was blurred at times</w:t>
      </w:r>
      <w:r w:rsidR="00466162" w:rsidRPr="002E0E40">
        <w:rPr>
          <w:rFonts w:ascii="Arial" w:hAnsi="Arial" w:cs="Arial"/>
          <w:i/>
          <w:iCs/>
          <w:color w:val="000000"/>
        </w:rPr>
        <w:t xml:space="preserve"> by Yusuf.</w:t>
      </w:r>
      <w:r w:rsidR="00466162">
        <w:rPr>
          <w:rFonts w:ascii="Arial" w:hAnsi="Arial" w:cs="Arial"/>
          <w:iCs/>
          <w:color w:val="000000"/>
        </w:rPr>
        <w:t xml:space="preserve"> </w:t>
      </w:r>
      <w:r w:rsidR="0027594D">
        <w:rPr>
          <w:rFonts w:ascii="Arial" w:hAnsi="Arial" w:cs="Arial"/>
          <w:iCs/>
          <w:color w:val="000000"/>
        </w:rPr>
        <w:t>(JA</w:t>
      </w:r>
      <w:r w:rsidR="00A432A3">
        <w:rPr>
          <w:rFonts w:ascii="Arial" w:hAnsi="Arial" w:cs="Arial"/>
          <w:iCs/>
          <w:color w:val="000000"/>
        </w:rPr>
        <w:t xml:space="preserve"> 011</w:t>
      </w:r>
      <w:r w:rsidR="0027594D">
        <w:rPr>
          <w:rFonts w:ascii="Arial" w:hAnsi="Arial" w:cs="Arial"/>
          <w:iCs/>
          <w:color w:val="000000"/>
        </w:rPr>
        <w:t>):</w:t>
      </w:r>
    </w:p>
    <w:p w:rsidR="00022BB7" w:rsidRPr="002E0E40" w:rsidRDefault="00022BB7" w:rsidP="006834BE">
      <w:pPr>
        <w:adjustRightInd w:val="0"/>
        <w:ind w:left="720"/>
        <w:jc w:val="both"/>
        <w:rPr>
          <w:rFonts w:ascii="Arial" w:hAnsi="Arial" w:cs="Arial"/>
          <w:iCs/>
          <w:color w:val="000000"/>
        </w:rPr>
      </w:pPr>
      <w:r w:rsidRPr="00F7316D">
        <w:rPr>
          <w:rFonts w:ascii="Arial" w:hAnsi="Arial" w:cs="Arial"/>
          <w:color w:val="000000"/>
        </w:rPr>
        <w:t xml:space="preserve">21. In operating the “office,” Yusuf did not clearly delineate the separation between United “who owns United Shopping Plaza” and Plaza Extra, despite the fact that </w:t>
      </w:r>
      <w:r w:rsidRPr="002E0E40">
        <w:rPr>
          <w:rFonts w:ascii="Arial" w:hAnsi="Arial" w:cs="Arial"/>
          <w:b/>
        </w:rPr>
        <w:t>from the beginning Yusuf intended to and did “hold the supermarket for my personal use</w:t>
      </w:r>
      <w:r w:rsidRPr="00F7316D">
        <w:rPr>
          <w:rFonts w:ascii="Arial" w:hAnsi="Arial" w:cs="Arial"/>
          <w:color w:val="000000"/>
        </w:rPr>
        <w:t xml:space="preserve">.” </w:t>
      </w:r>
      <w:r w:rsidR="006D15FE">
        <w:rPr>
          <w:rFonts w:ascii="Arial" w:hAnsi="Arial" w:cs="Arial"/>
          <w:color w:val="000000"/>
        </w:rPr>
        <w:t xml:space="preserve"> </w:t>
      </w:r>
      <w:r w:rsidR="00A432A3" w:rsidRPr="003D1FF6">
        <w:rPr>
          <w:rFonts w:ascii="Arial" w:hAnsi="Arial" w:cs="Arial"/>
          <w:iCs/>
          <w:color w:val="000000"/>
        </w:rPr>
        <w:t>JA 823:1-7</w:t>
      </w:r>
      <w:r w:rsidR="0070360F" w:rsidRPr="003D1FF6">
        <w:rPr>
          <w:rFonts w:ascii="Arial" w:hAnsi="Arial" w:cs="Arial"/>
          <w:iCs/>
          <w:color w:val="000000"/>
        </w:rPr>
        <w:t>.</w:t>
      </w:r>
      <w:r w:rsidR="00E61106">
        <w:rPr>
          <w:rFonts w:ascii="Arial" w:hAnsi="Arial" w:cs="Arial"/>
          <w:i/>
          <w:iCs/>
          <w:color w:val="000000"/>
        </w:rPr>
        <w:t xml:space="preserve"> </w:t>
      </w:r>
      <w:r w:rsidR="006D15FE">
        <w:rPr>
          <w:rFonts w:ascii="Arial" w:hAnsi="Arial" w:cs="Arial"/>
          <w:i/>
          <w:iCs/>
          <w:color w:val="000000"/>
        </w:rPr>
        <w:t xml:space="preserve"> </w:t>
      </w:r>
      <w:r w:rsidRPr="002425FD">
        <w:rPr>
          <w:rFonts w:ascii="Arial" w:hAnsi="Arial" w:cs="Arial"/>
          <w:color w:val="000000"/>
        </w:rPr>
        <w:t xml:space="preserve">Despite the facts that the supermarket used the trade name “Plaza Extra” registered to United </w:t>
      </w:r>
      <w:r w:rsidR="00A432A3" w:rsidRPr="00487194">
        <w:rPr>
          <w:rFonts w:ascii="Arial" w:hAnsi="Arial" w:cs="Arial"/>
          <w:color w:val="000000"/>
        </w:rPr>
        <w:t>(JA 977</w:t>
      </w:r>
      <w:r w:rsidR="00772402" w:rsidRPr="00487194">
        <w:rPr>
          <w:rFonts w:ascii="Arial" w:hAnsi="Arial" w:cs="Arial"/>
          <w:color w:val="000000"/>
        </w:rPr>
        <w:t>,</w:t>
      </w:r>
      <w:r w:rsidR="00772402" w:rsidRPr="00271C29">
        <w:rPr>
          <w:rFonts w:ascii="Arial" w:hAnsi="Arial" w:cs="Arial"/>
          <w:color w:val="000000"/>
        </w:rPr>
        <w:t xml:space="preserve"> </w:t>
      </w:r>
      <w:r w:rsidR="00A432A3" w:rsidRPr="00271C29">
        <w:rPr>
          <w:rFonts w:ascii="Arial" w:hAnsi="Arial" w:cs="Arial"/>
          <w:color w:val="000000"/>
        </w:rPr>
        <w:t xml:space="preserve">¶ </w:t>
      </w:r>
      <w:r w:rsidR="00A432A3" w:rsidRPr="003D1FF6">
        <w:rPr>
          <w:rFonts w:ascii="Arial" w:hAnsi="Arial" w:cs="Arial"/>
          <w:iCs/>
          <w:color w:val="000000"/>
        </w:rPr>
        <w:t>14</w:t>
      </w:r>
      <w:r w:rsidR="00A432A3" w:rsidRPr="00271C29">
        <w:rPr>
          <w:rFonts w:ascii="Arial" w:hAnsi="Arial" w:cs="Arial"/>
          <w:color w:val="000000"/>
        </w:rPr>
        <w:t xml:space="preserve">) </w:t>
      </w:r>
      <w:r w:rsidRPr="000E4F06">
        <w:rPr>
          <w:rFonts w:ascii="Arial" w:hAnsi="Arial" w:cs="Arial"/>
          <w:color w:val="000000"/>
        </w:rPr>
        <w:t xml:space="preserve">and that the supermarket bank accounts are in the name of United </w:t>
      </w:r>
      <w:r w:rsidR="00A432A3" w:rsidRPr="000E4F06">
        <w:rPr>
          <w:rFonts w:ascii="Arial" w:hAnsi="Arial" w:cs="Arial"/>
          <w:color w:val="000000"/>
        </w:rPr>
        <w:t>(</w:t>
      </w:r>
      <w:r w:rsidR="00A432A3" w:rsidRPr="0016647B">
        <w:rPr>
          <w:rFonts w:ascii="Arial" w:hAnsi="Arial" w:cs="Arial"/>
          <w:color w:val="000000"/>
        </w:rPr>
        <w:t>JA 1040,</w:t>
      </w:r>
      <w:r w:rsidR="00772402" w:rsidRPr="00F5788A">
        <w:rPr>
          <w:rFonts w:ascii="Arial" w:hAnsi="Arial" w:cs="Arial"/>
          <w:color w:val="000000"/>
        </w:rPr>
        <w:t xml:space="preserve"> </w:t>
      </w:r>
      <w:r w:rsidR="00A432A3" w:rsidRPr="005C7EA9">
        <w:rPr>
          <w:rFonts w:ascii="Arial" w:hAnsi="Arial" w:cs="Arial"/>
          <w:color w:val="000000"/>
        </w:rPr>
        <w:t>JA</w:t>
      </w:r>
      <w:r w:rsidR="00A432A3" w:rsidRPr="000E782A">
        <w:rPr>
          <w:rFonts w:ascii="Arial" w:hAnsi="Arial" w:cs="Arial"/>
          <w:color w:val="000000"/>
        </w:rPr>
        <w:t xml:space="preserve"> 1044)</w:t>
      </w:r>
      <w:r w:rsidRPr="000E782A">
        <w:rPr>
          <w:rFonts w:ascii="Arial" w:hAnsi="Arial" w:cs="Arial"/>
          <w:color w:val="000000"/>
        </w:rPr>
        <w:t>,</w:t>
      </w:r>
      <w:r w:rsidR="00466162" w:rsidRPr="002E0E40">
        <w:rPr>
          <w:rFonts w:ascii="Arial" w:hAnsi="Arial" w:cs="Arial"/>
          <w:b/>
          <w:color w:val="000000"/>
        </w:rPr>
        <w:t xml:space="preserve"> [Yusuf stated:]</w:t>
      </w:r>
      <w:r w:rsidRPr="002E0E40">
        <w:rPr>
          <w:rFonts w:ascii="Arial" w:hAnsi="Arial" w:cs="Arial"/>
          <w:b/>
          <w:color w:val="000000"/>
        </w:rPr>
        <w:t xml:space="preserve"> “in talking about Plaza Extra</w:t>
      </w:r>
      <w:r w:rsidR="008611FE">
        <w:rPr>
          <w:rFonts w:ascii="Arial" w:hAnsi="Arial" w:cs="Arial"/>
          <w:b/>
          <w:color w:val="000000"/>
        </w:rPr>
        <w:t>. . .</w:t>
      </w:r>
      <w:r w:rsidRPr="002E0E40">
        <w:rPr>
          <w:rFonts w:ascii="Arial" w:hAnsi="Arial" w:cs="Arial"/>
          <w:b/>
          <w:color w:val="000000"/>
        </w:rPr>
        <w:t>when it says United Corporation</w:t>
      </w:r>
      <w:r w:rsidR="008611FE">
        <w:rPr>
          <w:rFonts w:ascii="Arial" w:hAnsi="Arial" w:cs="Arial"/>
          <w:b/>
          <w:color w:val="000000"/>
        </w:rPr>
        <w:t>. . .</w:t>
      </w:r>
      <w:r w:rsidRPr="002E0E40">
        <w:rPr>
          <w:rFonts w:ascii="Arial" w:hAnsi="Arial" w:cs="Arial"/>
          <w:b/>
          <w:color w:val="000000"/>
        </w:rPr>
        <w:t>[i]t’s really meant me [Yusuf] and Mr. Mohammed Hamed.”</w:t>
      </w:r>
      <w:r w:rsidR="006D15FE" w:rsidRPr="003D1FF6">
        <w:rPr>
          <w:rFonts w:ascii="Arial" w:hAnsi="Arial" w:cs="Arial"/>
          <w:color w:val="000000"/>
        </w:rPr>
        <w:t xml:space="preserve"> </w:t>
      </w:r>
      <w:r w:rsidRPr="00F7316D">
        <w:rPr>
          <w:rFonts w:ascii="Arial" w:hAnsi="Arial" w:cs="Arial"/>
          <w:color w:val="000000"/>
        </w:rPr>
        <w:t xml:space="preserve"> </w:t>
      </w:r>
      <w:r w:rsidR="00A432A3" w:rsidRPr="003D1FF6">
        <w:rPr>
          <w:rFonts w:ascii="Arial" w:hAnsi="Arial" w:cs="Arial"/>
          <w:iCs/>
          <w:color w:val="000000"/>
        </w:rPr>
        <w:t>JA 833:13-21</w:t>
      </w:r>
      <w:r w:rsidR="0070360F" w:rsidRPr="003D1FF6">
        <w:rPr>
          <w:rFonts w:ascii="Arial" w:hAnsi="Arial" w:cs="Arial"/>
          <w:iCs/>
          <w:color w:val="000000"/>
        </w:rPr>
        <w:t>.</w:t>
      </w:r>
      <w:r w:rsidR="006D15FE">
        <w:rPr>
          <w:rFonts w:ascii="Arial" w:hAnsi="Arial" w:cs="Arial"/>
          <w:iCs/>
          <w:color w:val="000000"/>
        </w:rPr>
        <w:t xml:space="preserve"> </w:t>
      </w:r>
      <w:r w:rsidR="00466162">
        <w:rPr>
          <w:rFonts w:ascii="Arial" w:hAnsi="Arial" w:cs="Arial"/>
          <w:i/>
          <w:iCs/>
          <w:color w:val="000000"/>
        </w:rPr>
        <w:t xml:space="preserve"> </w:t>
      </w:r>
      <w:r w:rsidR="00466162">
        <w:rPr>
          <w:rFonts w:ascii="Arial" w:hAnsi="Arial" w:cs="Arial"/>
          <w:iCs/>
          <w:color w:val="000000"/>
        </w:rPr>
        <w:t>(Emphasis added.)</w:t>
      </w:r>
    </w:p>
    <w:p w:rsidR="00022BB7" w:rsidRPr="006834BE" w:rsidRDefault="00022BB7" w:rsidP="006834BE">
      <w:pPr>
        <w:adjustRightInd w:val="0"/>
        <w:ind w:left="720"/>
        <w:jc w:val="both"/>
        <w:rPr>
          <w:rFonts w:ascii="Arial" w:hAnsi="Arial" w:cs="Arial"/>
          <w:i/>
          <w:iCs/>
          <w:color w:val="000000"/>
          <w:sz w:val="16"/>
          <w:szCs w:val="16"/>
        </w:rPr>
      </w:pPr>
    </w:p>
    <w:p w:rsidR="00022BB7" w:rsidRDefault="00022BB7" w:rsidP="006834BE">
      <w:pPr>
        <w:adjustRightInd w:val="0"/>
        <w:ind w:left="720"/>
        <w:jc w:val="both"/>
        <w:rPr>
          <w:rFonts w:ascii="Arial" w:hAnsi="Arial" w:cs="Arial"/>
          <w:i/>
          <w:iCs/>
          <w:color w:val="000000"/>
        </w:rPr>
      </w:pPr>
      <w:r w:rsidRPr="00180636">
        <w:rPr>
          <w:rFonts w:ascii="Arial" w:hAnsi="Arial" w:cs="Arial"/>
          <w:color w:val="000000"/>
        </w:rPr>
        <w:t xml:space="preserve">22. Yusuf admitted in the </w:t>
      </w:r>
      <w:r w:rsidRPr="00180636">
        <w:rPr>
          <w:rFonts w:ascii="Arial" w:hAnsi="Arial" w:cs="Arial"/>
          <w:i/>
          <w:iCs/>
          <w:color w:val="000000"/>
        </w:rPr>
        <w:t>Idheileh</w:t>
      </w:r>
      <w:r w:rsidRPr="00180636">
        <w:rPr>
          <w:rFonts w:ascii="Arial" w:hAnsi="Arial" w:cs="Arial"/>
          <w:color w:val="000000"/>
        </w:rPr>
        <w:t xml:space="preserve"> action that Plaza Extra was a distinct entity from United, although the “partners operated Plaza Extra under the corporate name of United Corp.”</w:t>
      </w:r>
      <w:r w:rsidR="00424DCA">
        <w:rPr>
          <w:rFonts w:ascii="Arial" w:hAnsi="Arial" w:cs="Arial"/>
          <w:color w:val="000000"/>
        </w:rPr>
        <w:t xml:space="preserve"> </w:t>
      </w:r>
      <w:r w:rsidRPr="00180636">
        <w:rPr>
          <w:rFonts w:ascii="Arial" w:hAnsi="Arial" w:cs="Arial"/>
          <w:color w:val="000000"/>
        </w:rPr>
        <w:t xml:space="preserve"> </w:t>
      </w:r>
      <w:r w:rsidR="00C81798" w:rsidRPr="003D1FF6">
        <w:rPr>
          <w:rFonts w:ascii="Arial" w:hAnsi="Arial" w:cs="Arial"/>
          <w:iCs/>
          <w:color w:val="000000"/>
        </w:rPr>
        <w:t>JA 1512</w:t>
      </w:r>
      <w:r w:rsidR="007A600A">
        <w:rPr>
          <w:rFonts w:ascii="Arial" w:hAnsi="Arial" w:cs="Arial"/>
          <w:i/>
          <w:iCs/>
          <w:color w:val="000000"/>
        </w:rPr>
        <w:t>.</w:t>
      </w:r>
    </w:p>
    <w:p w:rsidR="00022BB7" w:rsidRPr="006834BE" w:rsidRDefault="00022BB7" w:rsidP="006834BE">
      <w:pPr>
        <w:adjustRightInd w:val="0"/>
        <w:ind w:left="720"/>
        <w:jc w:val="both"/>
        <w:rPr>
          <w:rFonts w:ascii="Arial" w:hAnsi="Arial" w:cs="Arial"/>
          <w:i/>
          <w:iCs/>
          <w:color w:val="000000"/>
          <w:sz w:val="16"/>
          <w:szCs w:val="16"/>
        </w:rPr>
      </w:pPr>
    </w:p>
    <w:p w:rsidR="0066566C" w:rsidRPr="003D1FF6" w:rsidRDefault="00022BB7" w:rsidP="006834BE">
      <w:pPr>
        <w:adjustRightInd w:val="0"/>
        <w:ind w:left="720"/>
        <w:jc w:val="both"/>
        <w:rPr>
          <w:rFonts w:ascii="Arial" w:hAnsi="Arial" w:cs="Arial"/>
          <w:iCs/>
          <w:color w:val="000000"/>
        </w:rPr>
      </w:pPr>
      <w:r w:rsidRPr="00180636">
        <w:rPr>
          <w:rFonts w:ascii="Arial" w:hAnsi="Arial" w:cs="Arial"/>
          <w:color w:val="000000"/>
        </w:rPr>
        <w:t xml:space="preserve">23. The distinction between United and the Plaza Extra Supermarkets is also apparent from the fact that United, as owner of United Shopping Center, has sent rent notices to Hamed on behalf of the Sion Farm Plaza Extra Supermarket, and the supermarket has paid to United the rents charged. </w:t>
      </w:r>
      <w:r w:rsidR="00424DCA">
        <w:rPr>
          <w:rFonts w:ascii="Arial" w:hAnsi="Arial" w:cs="Arial"/>
          <w:color w:val="000000"/>
        </w:rPr>
        <w:t xml:space="preserve"> </w:t>
      </w:r>
      <w:r w:rsidR="00A32123" w:rsidRPr="003D1FF6">
        <w:rPr>
          <w:rFonts w:ascii="Arial" w:hAnsi="Arial" w:cs="Arial"/>
          <w:iCs/>
          <w:color w:val="000000"/>
        </w:rPr>
        <w:t>JA 992</w:t>
      </w:r>
      <w:r w:rsidR="009C1F75">
        <w:rPr>
          <w:rFonts w:ascii="Arial" w:hAnsi="Arial" w:cs="Arial"/>
          <w:iCs/>
          <w:color w:val="000000"/>
        </w:rPr>
        <w:t xml:space="preserve">; </w:t>
      </w:r>
      <w:r w:rsidR="00A32123" w:rsidRPr="003D1FF6">
        <w:rPr>
          <w:rFonts w:ascii="Arial" w:hAnsi="Arial" w:cs="Arial"/>
          <w:iCs/>
          <w:color w:val="000000"/>
        </w:rPr>
        <w:t xml:space="preserve">JA 1006; JA 1022; JA </w:t>
      </w:r>
      <w:r w:rsidR="00A225D0" w:rsidRPr="003D1FF6">
        <w:rPr>
          <w:rFonts w:ascii="Arial" w:hAnsi="Arial" w:cs="Arial"/>
          <w:iCs/>
          <w:color w:val="000000"/>
        </w:rPr>
        <w:t>380:</w:t>
      </w:r>
      <w:r w:rsidR="003028E5" w:rsidRPr="003D1FF6">
        <w:rPr>
          <w:rFonts w:ascii="Arial" w:hAnsi="Arial" w:cs="Arial"/>
          <w:iCs/>
          <w:color w:val="000000"/>
        </w:rPr>
        <w:t>24-383:9; JA 544:18-546:15</w:t>
      </w:r>
      <w:r w:rsidR="007A600A" w:rsidRPr="003D1FF6">
        <w:rPr>
          <w:rFonts w:ascii="Arial" w:hAnsi="Arial" w:cs="Arial"/>
          <w:iCs/>
          <w:color w:val="000000"/>
        </w:rPr>
        <w:t>.</w:t>
      </w:r>
    </w:p>
    <w:p w:rsidR="00DB3D40" w:rsidRPr="006834BE" w:rsidRDefault="00DB3D40" w:rsidP="004C1B55">
      <w:pPr>
        <w:adjustRightInd w:val="0"/>
        <w:ind w:firstLine="720"/>
        <w:jc w:val="both"/>
        <w:rPr>
          <w:rFonts w:ascii="Arial" w:hAnsi="Arial" w:cs="Arial"/>
          <w:i/>
          <w:iCs/>
          <w:color w:val="000000"/>
          <w:sz w:val="20"/>
          <w:szCs w:val="20"/>
        </w:rPr>
      </w:pPr>
    </w:p>
    <w:p w:rsidR="0066566C" w:rsidRDefault="00E67F80" w:rsidP="004C1B55">
      <w:pPr>
        <w:adjustRightInd w:val="0"/>
        <w:spacing w:line="480" w:lineRule="auto"/>
        <w:jc w:val="both"/>
        <w:rPr>
          <w:rFonts w:ascii="Arial" w:hAnsi="Arial" w:cs="Arial"/>
          <w:iCs/>
          <w:color w:val="000000"/>
        </w:rPr>
      </w:pPr>
      <w:r>
        <w:rPr>
          <w:rFonts w:ascii="Arial" w:hAnsi="Arial" w:cs="Arial"/>
          <w:iCs/>
          <w:color w:val="000000"/>
        </w:rPr>
        <w:t>The record also supports these findings</w:t>
      </w:r>
      <w:r w:rsidR="003150DA">
        <w:rPr>
          <w:rFonts w:ascii="Arial" w:hAnsi="Arial" w:cs="Arial"/>
          <w:iCs/>
          <w:color w:val="000000"/>
        </w:rPr>
        <w:t xml:space="preserve">. </w:t>
      </w:r>
      <w:r w:rsidR="006E7AAD">
        <w:rPr>
          <w:rFonts w:ascii="Arial" w:hAnsi="Arial" w:cs="Arial"/>
          <w:iCs/>
          <w:color w:val="000000"/>
        </w:rPr>
        <w:t xml:space="preserve"> </w:t>
      </w:r>
      <w:r w:rsidR="003150DA">
        <w:rPr>
          <w:rFonts w:ascii="Arial" w:hAnsi="Arial" w:cs="Arial"/>
          <w:iCs/>
          <w:color w:val="000000"/>
        </w:rPr>
        <w:t>For example,</w:t>
      </w:r>
      <w:r w:rsidR="00F4049D">
        <w:rPr>
          <w:rFonts w:ascii="Arial" w:hAnsi="Arial" w:cs="Arial"/>
          <w:iCs/>
          <w:color w:val="000000"/>
        </w:rPr>
        <w:t xml:space="preserve"> </w:t>
      </w:r>
      <w:r w:rsidR="003150DA">
        <w:rPr>
          <w:rFonts w:ascii="Arial" w:hAnsi="Arial" w:cs="Arial"/>
          <w:iCs/>
          <w:color w:val="000000"/>
        </w:rPr>
        <w:t xml:space="preserve">the findings in </w:t>
      </w:r>
      <w:r w:rsidR="00783C6B">
        <w:rPr>
          <w:rFonts w:ascii="Arial" w:hAnsi="Arial" w:cs="Arial"/>
          <w:iCs/>
          <w:color w:val="000000"/>
        </w:rPr>
        <w:t>¶</w:t>
      </w:r>
      <w:r w:rsidR="006E7AAD">
        <w:rPr>
          <w:rFonts w:ascii="Arial" w:hAnsi="Arial" w:cs="Arial"/>
          <w:iCs/>
          <w:color w:val="000000"/>
        </w:rPr>
        <w:t xml:space="preserve"> </w:t>
      </w:r>
      <w:r w:rsidR="00783C6B">
        <w:rPr>
          <w:rFonts w:ascii="Arial" w:hAnsi="Arial" w:cs="Arial"/>
          <w:iCs/>
          <w:color w:val="000000"/>
        </w:rPr>
        <w:t>23</w:t>
      </w:r>
      <w:r w:rsidR="003150DA">
        <w:rPr>
          <w:rFonts w:ascii="Arial" w:hAnsi="Arial" w:cs="Arial"/>
          <w:iCs/>
          <w:color w:val="000000"/>
        </w:rPr>
        <w:t xml:space="preserve"> are </w:t>
      </w:r>
      <w:r w:rsidR="00A21F01">
        <w:rPr>
          <w:rFonts w:ascii="Arial" w:hAnsi="Arial" w:cs="Arial"/>
          <w:iCs/>
          <w:color w:val="000000"/>
        </w:rPr>
        <w:t xml:space="preserve">based on </w:t>
      </w:r>
      <w:r w:rsidR="00CD0EF4">
        <w:rPr>
          <w:rFonts w:ascii="Arial" w:hAnsi="Arial" w:cs="Arial"/>
          <w:iCs/>
          <w:color w:val="000000"/>
        </w:rPr>
        <w:t>United (</w:t>
      </w:r>
      <w:r w:rsidR="00A21F01">
        <w:rPr>
          <w:rFonts w:ascii="Arial" w:hAnsi="Arial" w:cs="Arial"/>
          <w:iCs/>
          <w:color w:val="000000"/>
        </w:rPr>
        <w:t xml:space="preserve">as </w:t>
      </w:r>
      <w:r w:rsidR="00CD0EF4">
        <w:rPr>
          <w:rFonts w:ascii="Arial" w:hAnsi="Arial" w:cs="Arial"/>
          <w:iCs/>
          <w:color w:val="000000"/>
        </w:rPr>
        <w:t xml:space="preserve">the owner of the Sion Farm shopping center) </w:t>
      </w:r>
      <w:r w:rsidR="00717665">
        <w:rPr>
          <w:rFonts w:ascii="Arial" w:hAnsi="Arial" w:cs="Arial"/>
          <w:iCs/>
          <w:color w:val="000000"/>
        </w:rPr>
        <w:t>routinely</w:t>
      </w:r>
      <w:r w:rsidR="00CD0EF4">
        <w:rPr>
          <w:rFonts w:ascii="Arial" w:hAnsi="Arial" w:cs="Arial"/>
          <w:iCs/>
          <w:color w:val="000000"/>
        </w:rPr>
        <w:t xml:space="preserve"> send</w:t>
      </w:r>
      <w:r w:rsidR="00717665">
        <w:rPr>
          <w:rFonts w:ascii="Arial" w:hAnsi="Arial" w:cs="Arial"/>
          <w:iCs/>
          <w:color w:val="000000"/>
        </w:rPr>
        <w:t>ing</w:t>
      </w:r>
      <w:r w:rsidR="00CD0EF4">
        <w:rPr>
          <w:rFonts w:ascii="Arial" w:hAnsi="Arial" w:cs="Arial"/>
          <w:iCs/>
          <w:color w:val="000000"/>
        </w:rPr>
        <w:t xml:space="preserve"> rent notices to its tenant</w:t>
      </w:r>
      <w:r w:rsidR="00A21F01">
        <w:rPr>
          <w:rFonts w:ascii="Arial" w:hAnsi="Arial" w:cs="Arial"/>
          <w:iCs/>
          <w:color w:val="000000"/>
        </w:rPr>
        <w:t>,</w:t>
      </w:r>
      <w:r w:rsidR="001A4251">
        <w:rPr>
          <w:rFonts w:ascii="Arial" w:hAnsi="Arial" w:cs="Arial"/>
          <w:iCs/>
          <w:color w:val="000000"/>
        </w:rPr>
        <w:t xml:space="preserve"> </w:t>
      </w:r>
      <w:r w:rsidR="00FD185F">
        <w:rPr>
          <w:rFonts w:ascii="Arial" w:hAnsi="Arial" w:cs="Arial"/>
          <w:iCs/>
          <w:color w:val="000000"/>
        </w:rPr>
        <w:t xml:space="preserve">Plaza Extra Supermarket </w:t>
      </w:r>
      <w:r w:rsidR="001A4251">
        <w:rPr>
          <w:rFonts w:ascii="Arial" w:hAnsi="Arial" w:cs="Arial"/>
          <w:iCs/>
          <w:color w:val="000000"/>
        </w:rPr>
        <w:t>(</w:t>
      </w:r>
      <w:r w:rsidR="001A4251" w:rsidRPr="002E0E40">
        <w:rPr>
          <w:rFonts w:ascii="Arial" w:hAnsi="Arial" w:cs="Arial"/>
          <w:i/>
          <w:iCs/>
          <w:color w:val="000000"/>
        </w:rPr>
        <w:t>addressed to Hamed</w:t>
      </w:r>
      <w:r>
        <w:rPr>
          <w:rFonts w:ascii="Arial" w:hAnsi="Arial" w:cs="Arial"/>
          <w:i/>
          <w:iCs/>
          <w:color w:val="000000"/>
        </w:rPr>
        <w:t>)</w:t>
      </w:r>
      <w:r w:rsidR="007D5D93">
        <w:rPr>
          <w:rFonts w:ascii="Arial" w:hAnsi="Arial" w:cs="Arial"/>
          <w:iCs/>
          <w:color w:val="000000"/>
        </w:rPr>
        <w:t xml:space="preserve">. </w:t>
      </w:r>
      <w:r w:rsidR="006E7AAD">
        <w:rPr>
          <w:rFonts w:ascii="Arial" w:hAnsi="Arial" w:cs="Arial"/>
          <w:iCs/>
          <w:color w:val="000000"/>
        </w:rPr>
        <w:t xml:space="preserve"> </w:t>
      </w:r>
      <w:r w:rsidR="007D5D93">
        <w:rPr>
          <w:rFonts w:ascii="Arial" w:hAnsi="Arial" w:cs="Arial"/>
          <w:iCs/>
          <w:color w:val="000000"/>
        </w:rPr>
        <w:t>JA</w:t>
      </w:r>
      <w:r w:rsidR="00322E36">
        <w:rPr>
          <w:rFonts w:ascii="Arial" w:hAnsi="Arial" w:cs="Arial"/>
          <w:iCs/>
          <w:color w:val="000000"/>
        </w:rPr>
        <w:t xml:space="preserve"> 992-1005</w:t>
      </w:r>
      <w:r w:rsidR="00465BA8">
        <w:rPr>
          <w:rFonts w:ascii="Arial" w:hAnsi="Arial" w:cs="Arial"/>
          <w:iCs/>
          <w:color w:val="000000"/>
        </w:rPr>
        <w:t>.</w:t>
      </w:r>
      <w:r w:rsidR="001A4251">
        <w:rPr>
          <w:rFonts w:ascii="Arial" w:hAnsi="Arial" w:cs="Arial"/>
          <w:iCs/>
          <w:color w:val="000000"/>
        </w:rPr>
        <w:t xml:space="preserve"> </w:t>
      </w:r>
      <w:r w:rsidR="006E7AAD">
        <w:rPr>
          <w:rFonts w:ascii="Arial" w:hAnsi="Arial" w:cs="Arial"/>
          <w:iCs/>
          <w:color w:val="000000"/>
        </w:rPr>
        <w:t xml:space="preserve"> </w:t>
      </w:r>
      <w:r w:rsidR="00465BA8">
        <w:rPr>
          <w:rFonts w:ascii="Arial" w:hAnsi="Arial" w:cs="Arial"/>
          <w:iCs/>
          <w:color w:val="000000"/>
        </w:rPr>
        <w:t>E</w:t>
      </w:r>
      <w:r w:rsidR="00FD185F">
        <w:rPr>
          <w:rFonts w:ascii="Arial" w:hAnsi="Arial" w:cs="Arial"/>
          <w:iCs/>
          <w:color w:val="000000"/>
        </w:rPr>
        <w:t xml:space="preserve">ven </w:t>
      </w:r>
      <w:r w:rsidR="001A4251">
        <w:rPr>
          <w:rFonts w:ascii="Arial" w:hAnsi="Arial" w:cs="Arial"/>
          <w:iCs/>
          <w:color w:val="000000"/>
        </w:rPr>
        <w:t xml:space="preserve">after the entry of the </w:t>
      </w:r>
      <w:r w:rsidR="0002740A">
        <w:rPr>
          <w:rFonts w:ascii="Arial" w:hAnsi="Arial" w:cs="Arial"/>
          <w:iCs/>
          <w:color w:val="000000"/>
        </w:rPr>
        <w:t xml:space="preserve">court’s </w:t>
      </w:r>
      <w:r w:rsidR="001A4251">
        <w:rPr>
          <w:rFonts w:ascii="Arial" w:hAnsi="Arial" w:cs="Arial"/>
          <w:iCs/>
          <w:color w:val="000000"/>
        </w:rPr>
        <w:t>April 25</w:t>
      </w:r>
      <w:r w:rsidR="001A4251" w:rsidRPr="001A4251">
        <w:rPr>
          <w:rFonts w:ascii="Arial" w:hAnsi="Arial" w:cs="Arial"/>
          <w:iCs/>
          <w:color w:val="000000"/>
          <w:vertAlign w:val="superscript"/>
        </w:rPr>
        <w:t>th</w:t>
      </w:r>
      <w:r w:rsidR="001A4251">
        <w:rPr>
          <w:rFonts w:ascii="Arial" w:hAnsi="Arial" w:cs="Arial"/>
          <w:iCs/>
          <w:color w:val="000000"/>
        </w:rPr>
        <w:t xml:space="preserve"> findings</w:t>
      </w:r>
      <w:r w:rsidR="00465BA8">
        <w:rPr>
          <w:rFonts w:ascii="Arial" w:hAnsi="Arial" w:cs="Arial"/>
          <w:iCs/>
          <w:color w:val="000000"/>
        </w:rPr>
        <w:t>, United continued to send</w:t>
      </w:r>
      <w:r w:rsidR="00995896">
        <w:rPr>
          <w:rFonts w:ascii="Arial" w:hAnsi="Arial" w:cs="Arial"/>
          <w:iCs/>
          <w:color w:val="000000"/>
        </w:rPr>
        <w:t xml:space="preserve"> these notices, </w:t>
      </w:r>
      <w:r w:rsidR="00DB3D40">
        <w:rPr>
          <w:rFonts w:ascii="Arial" w:hAnsi="Arial" w:cs="Arial"/>
          <w:iCs/>
          <w:color w:val="000000"/>
        </w:rPr>
        <w:t>ratifying this finding</w:t>
      </w:r>
      <w:r w:rsidR="0066566C">
        <w:rPr>
          <w:rFonts w:ascii="Arial" w:hAnsi="Arial" w:cs="Arial"/>
          <w:iCs/>
          <w:color w:val="000000"/>
        </w:rPr>
        <w:t xml:space="preserve">. </w:t>
      </w:r>
      <w:r w:rsidR="006E7AAD">
        <w:rPr>
          <w:rFonts w:ascii="Arial" w:hAnsi="Arial" w:cs="Arial"/>
          <w:iCs/>
          <w:color w:val="000000"/>
        </w:rPr>
        <w:t xml:space="preserve"> </w:t>
      </w:r>
      <w:r w:rsidR="00A94820">
        <w:rPr>
          <w:rFonts w:ascii="Arial" w:hAnsi="Arial" w:cs="Arial"/>
          <w:iCs/>
          <w:color w:val="000000"/>
        </w:rPr>
        <w:t xml:space="preserve">JA 1975. </w:t>
      </w:r>
      <w:r w:rsidR="006E7AAD">
        <w:rPr>
          <w:rFonts w:ascii="Arial" w:hAnsi="Arial" w:cs="Arial"/>
          <w:iCs/>
          <w:color w:val="000000"/>
        </w:rPr>
        <w:t xml:space="preserve"> </w:t>
      </w:r>
      <w:r w:rsidR="00995896">
        <w:rPr>
          <w:rFonts w:ascii="Arial" w:hAnsi="Arial" w:cs="Arial"/>
          <w:iCs/>
          <w:color w:val="000000"/>
        </w:rPr>
        <w:t>E</w:t>
      </w:r>
      <w:r w:rsidR="000D6E89">
        <w:rPr>
          <w:rFonts w:ascii="Arial" w:hAnsi="Arial" w:cs="Arial"/>
          <w:iCs/>
          <w:color w:val="000000"/>
        </w:rPr>
        <w:t xml:space="preserve">vidence was </w:t>
      </w:r>
      <w:r w:rsidR="00995896">
        <w:rPr>
          <w:rFonts w:ascii="Arial" w:hAnsi="Arial" w:cs="Arial"/>
          <w:iCs/>
          <w:color w:val="000000"/>
        </w:rPr>
        <w:t xml:space="preserve">also </w:t>
      </w:r>
      <w:r w:rsidR="000D6E89">
        <w:rPr>
          <w:rFonts w:ascii="Arial" w:hAnsi="Arial" w:cs="Arial"/>
          <w:iCs/>
          <w:color w:val="000000"/>
        </w:rPr>
        <w:t>a</w:t>
      </w:r>
      <w:r w:rsidR="004907DC">
        <w:rPr>
          <w:rFonts w:ascii="Arial" w:hAnsi="Arial" w:cs="Arial"/>
          <w:iCs/>
          <w:color w:val="000000"/>
        </w:rPr>
        <w:t>d</w:t>
      </w:r>
      <w:r w:rsidR="000D6E89">
        <w:rPr>
          <w:rFonts w:ascii="Arial" w:hAnsi="Arial" w:cs="Arial"/>
          <w:iCs/>
          <w:color w:val="000000"/>
        </w:rPr>
        <w:t>m</w:t>
      </w:r>
      <w:r w:rsidR="004907DC">
        <w:rPr>
          <w:rFonts w:ascii="Arial" w:hAnsi="Arial" w:cs="Arial"/>
          <w:iCs/>
          <w:color w:val="000000"/>
        </w:rPr>
        <w:t xml:space="preserve">itted showing that rent </w:t>
      </w:r>
      <w:r w:rsidR="000D6E89">
        <w:rPr>
          <w:rFonts w:ascii="Arial" w:hAnsi="Arial" w:cs="Arial"/>
          <w:iCs/>
          <w:color w:val="000000"/>
        </w:rPr>
        <w:t>o</w:t>
      </w:r>
      <w:r w:rsidR="004907DC">
        <w:rPr>
          <w:rFonts w:ascii="Arial" w:hAnsi="Arial" w:cs="Arial"/>
          <w:iCs/>
          <w:color w:val="000000"/>
        </w:rPr>
        <w:t>f $5,4</w:t>
      </w:r>
      <w:r w:rsidR="000F2AB5">
        <w:rPr>
          <w:rFonts w:ascii="Arial" w:hAnsi="Arial" w:cs="Arial"/>
          <w:iCs/>
          <w:color w:val="000000"/>
        </w:rPr>
        <w:t xml:space="preserve">00,000 had been paid </w:t>
      </w:r>
      <w:r w:rsidR="00EE2578">
        <w:rPr>
          <w:rFonts w:ascii="Arial" w:hAnsi="Arial" w:cs="Arial"/>
          <w:iCs/>
          <w:color w:val="000000"/>
        </w:rPr>
        <w:t xml:space="preserve">for </w:t>
      </w:r>
      <w:r w:rsidR="000F2AB5">
        <w:rPr>
          <w:rFonts w:ascii="Arial" w:hAnsi="Arial" w:cs="Arial"/>
          <w:iCs/>
          <w:color w:val="000000"/>
        </w:rPr>
        <w:t>2004 to 2011.</w:t>
      </w:r>
      <w:r w:rsidR="004A422C">
        <w:rPr>
          <w:rFonts w:ascii="Arial" w:hAnsi="Arial" w:cs="Arial"/>
          <w:iCs/>
          <w:color w:val="000000"/>
        </w:rPr>
        <w:t xml:space="preserve"> </w:t>
      </w:r>
      <w:r w:rsidR="006E7AAD">
        <w:rPr>
          <w:rFonts w:ascii="Arial" w:hAnsi="Arial" w:cs="Arial"/>
          <w:iCs/>
          <w:color w:val="000000"/>
        </w:rPr>
        <w:t xml:space="preserve"> </w:t>
      </w:r>
      <w:r w:rsidR="000F2AB5">
        <w:rPr>
          <w:rFonts w:ascii="Arial" w:hAnsi="Arial" w:cs="Arial"/>
          <w:iCs/>
          <w:color w:val="000000"/>
        </w:rPr>
        <w:t>JA 100</w:t>
      </w:r>
      <w:r w:rsidR="004907DC">
        <w:rPr>
          <w:rFonts w:ascii="Arial" w:hAnsi="Arial" w:cs="Arial"/>
          <w:iCs/>
          <w:color w:val="000000"/>
        </w:rPr>
        <w:t xml:space="preserve">6. </w:t>
      </w:r>
      <w:r w:rsidR="006E7AAD">
        <w:rPr>
          <w:rFonts w:ascii="Arial" w:hAnsi="Arial" w:cs="Arial"/>
          <w:iCs/>
          <w:color w:val="000000"/>
        </w:rPr>
        <w:t xml:space="preserve"> </w:t>
      </w:r>
      <w:r w:rsidR="00783C6B">
        <w:rPr>
          <w:rFonts w:ascii="Arial" w:hAnsi="Arial" w:cs="Arial"/>
          <w:iCs/>
          <w:color w:val="000000"/>
        </w:rPr>
        <w:t>How can United argue that Plaza Extra is not a separate entity</w:t>
      </w:r>
      <w:r w:rsidR="00626D86">
        <w:rPr>
          <w:rFonts w:ascii="Arial" w:hAnsi="Arial" w:cs="Arial"/>
          <w:iCs/>
          <w:color w:val="000000"/>
        </w:rPr>
        <w:t xml:space="preserve"> </w:t>
      </w:r>
      <w:r w:rsidR="00371EB1">
        <w:rPr>
          <w:rFonts w:ascii="Arial" w:hAnsi="Arial" w:cs="Arial"/>
          <w:iCs/>
          <w:color w:val="000000"/>
        </w:rPr>
        <w:t xml:space="preserve">with </w:t>
      </w:r>
      <w:r w:rsidR="00626D86">
        <w:rPr>
          <w:rFonts w:ascii="Arial" w:hAnsi="Arial" w:cs="Arial"/>
          <w:iCs/>
          <w:color w:val="000000"/>
        </w:rPr>
        <w:t xml:space="preserve">Hamed </w:t>
      </w:r>
      <w:r w:rsidR="00371EB1">
        <w:rPr>
          <w:rFonts w:ascii="Arial" w:hAnsi="Arial" w:cs="Arial"/>
          <w:iCs/>
          <w:color w:val="000000"/>
        </w:rPr>
        <w:t>a</w:t>
      </w:r>
      <w:r w:rsidR="00626D86">
        <w:rPr>
          <w:rFonts w:ascii="Arial" w:hAnsi="Arial" w:cs="Arial"/>
          <w:iCs/>
          <w:color w:val="000000"/>
        </w:rPr>
        <w:t>s a</w:t>
      </w:r>
      <w:r w:rsidR="004A422C">
        <w:rPr>
          <w:rFonts w:ascii="Arial" w:hAnsi="Arial" w:cs="Arial"/>
          <w:iCs/>
          <w:color w:val="000000"/>
        </w:rPr>
        <w:t xml:space="preserve">n </w:t>
      </w:r>
      <w:r w:rsidR="00626D86">
        <w:rPr>
          <w:rFonts w:ascii="Arial" w:hAnsi="Arial" w:cs="Arial"/>
          <w:iCs/>
          <w:color w:val="000000"/>
        </w:rPr>
        <w:t>owner</w:t>
      </w:r>
      <w:r w:rsidR="00783C6B">
        <w:rPr>
          <w:rFonts w:ascii="Arial" w:hAnsi="Arial" w:cs="Arial"/>
          <w:iCs/>
          <w:color w:val="000000"/>
        </w:rPr>
        <w:t xml:space="preserve"> when it </w:t>
      </w:r>
      <w:r w:rsidR="00E618A3">
        <w:rPr>
          <w:rFonts w:ascii="Arial" w:hAnsi="Arial" w:cs="Arial"/>
          <w:iCs/>
          <w:color w:val="000000"/>
        </w:rPr>
        <w:t>accepted</w:t>
      </w:r>
      <w:r w:rsidR="00EE2578">
        <w:rPr>
          <w:rFonts w:ascii="Arial" w:hAnsi="Arial" w:cs="Arial"/>
          <w:iCs/>
          <w:color w:val="000000"/>
        </w:rPr>
        <w:t xml:space="preserve"> $5.4 million and </w:t>
      </w:r>
      <w:r w:rsidR="00626D86">
        <w:rPr>
          <w:rFonts w:ascii="Arial" w:hAnsi="Arial" w:cs="Arial"/>
          <w:iCs/>
          <w:color w:val="000000"/>
        </w:rPr>
        <w:t xml:space="preserve">still sends </w:t>
      </w:r>
      <w:r w:rsidR="00783C6B">
        <w:rPr>
          <w:rFonts w:ascii="Arial" w:hAnsi="Arial" w:cs="Arial"/>
          <w:iCs/>
          <w:color w:val="000000"/>
        </w:rPr>
        <w:t xml:space="preserve">rent notices as </w:t>
      </w:r>
      <w:r w:rsidR="00626D86">
        <w:rPr>
          <w:rFonts w:ascii="Arial" w:hAnsi="Arial" w:cs="Arial"/>
          <w:iCs/>
          <w:color w:val="000000"/>
        </w:rPr>
        <w:t xml:space="preserve">the </w:t>
      </w:r>
      <w:r w:rsidR="00783C6B">
        <w:rPr>
          <w:rFonts w:ascii="Arial" w:hAnsi="Arial" w:cs="Arial"/>
          <w:iCs/>
          <w:color w:val="000000"/>
        </w:rPr>
        <w:t>landlord</w:t>
      </w:r>
      <w:r w:rsidR="00070B32">
        <w:rPr>
          <w:rFonts w:ascii="Arial" w:hAnsi="Arial" w:cs="Arial"/>
          <w:iCs/>
          <w:color w:val="000000"/>
        </w:rPr>
        <w:t xml:space="preserve"> to Hamed</w:t>
      </w:r>
      <w:r w:rsidR="00C53C30">
        <w:rPr>
          <w:rFonts w:ascii="Arial" w:hAnsi="Arial" w:cs="Arial"/>
          <w:iCs/>
          <w:color w:val="000000"/>
        </w:rPr>
        <w:t xml:space="preserve"> as the head of Plaza Extra Supermarkets</w:t>
      </w:r>
      <w:r w:rsidR="00783C6B">
        <w:rPr>
          <w:rFonts w:ascii="Arial" w:hAnsi="Arial" w:cs="Arial"/>
          <w:iCs/>
          <w:color w:val="000000"/>
        </w:rPr>
        <w:t>?</w:t>
      </w:r>
      <w:r w:rsidR="00FD185F">
        <w:rPr>
          <w:rFonts w:ascii="Arial" w:hAnsi="Arial" w:cs="Arial"/>
          <w:iCs/>
          <w:color w:val="000000"/>
        </w:rPr>
        <w:t xml:space="preserve"> </w:t>
      </w:r>
      <w:r w:rsidR="00B0706F">
        <w:rPr>
          <w:rFonts w:ascii="Arial" w:hAnsi="Arial" w:cs="Arial"/>
          <w:iCs/>
          <w:color w:val="000000"/>
        </w:rPr>
        <w:t xml:space="preserve"> </w:t>
      </w:r>
      <w:r w:rsidR="002B31D8">
        <w:rPr>
          <w:rFonts w:ascii="Arial" w:hAnsi="Arial" w:cs="Arial"/>
          <w:iCs/>
          <w:color w:val="000000"/>
        </w:rPr>
        <w:t xml:space="preserve">Indeed, Maher Yusuf (United’s president) </w:t>
      </w:r>
      <w:r w:rsidR="00765928">
        <w:rPr>
          <w:rFonts w:ascii="Arial" w:hAnsi="Arial" w:cs="Arial"/>
          <w:iCs/>
          <w:color w:val="000000"/>
        </w:rPr>
        <w:t>testified</w:t>
      </w:r>
      <w:r w:rsidR="00490DF4">
        <w:rPr>
          <w:rFonts w:ascii="Arial" w:hAnsi="Arial" w:cs="Arial"/>
          <w:iCs/>
          <w:color w:val="000000"/>
        </w:rPr>
        <w:t xml:space="preserve"> </w:t>
      </w:r>
      <w:r w:rsidR="002B31D8">
        <w:rPr>
          <w:rFonts w:ascii="Arial" w:hAnsi="Arial" w:cs="Arial"/>
          <w:iCs/>
          <w:color w:val="000000"/>
        </w:rPr>
        <w:t>ho</w:t>
      </w:r>
      <w:r w:rsidR="00E42DA0">
        <w:rPr>
          <w:rFonts w:ascii="Arial" w:hAnsi="Arial" w:cs="Arial"/>
          <w:iCs/>
          <w:color w:val="000000"/>
        </w:rPr>
        <w:t>w rent is deducted from the gross profits of Plaza Extra before determining</w:t>
      </w:r>
      <w:r w:rsidR="000549DC">
        <w:rPr>
          <w:rFonts w:ascii="Arial" w:hAnsi="Arial" w:cs="Arial"/>
          <w:iCs/>
          <w:color w:val="000000"/>
        </w:rPr>
        <w:t xml:space="preserve"> its net profits to be split</w:t>
      </w:r>
      <w:r>
        <w:rPr>
          <w:rFonts w:ascii="Arial" w:hAnsi="Arial" w:cs="Arial"/>
          <w:iCs/>
          <w:color w:val="000000"/>
        </w:rPr>
        <w:t xml:space="preserve"> 50/50 </w:t>
      </w:r>
      <w:r w:rsidR="00E42DA0">
        <w:rPr>
          <w:rFonts w:ascii="Arial" w:hAnsi="Arial" w:cs="Arial"/>
          <w:iCs/>
          <w:color w:val="000000"/>
        </w:rPr>
        <w:t xml:space="preserve">between the partners. </w:t>
      </w:r>
      <w:r w:rsidR="00B0706F">
        <w:rPr>
          <w:rFonts w:ascii="Arial" w:hAnsi="Arial" w:cs="Arial"/>
          <w:iCs/>
          <w:color w:val="000000"/>
        </w:rPr>
        <w:t xml:space="preserve"> </w:t>
      </w:r>
      <w:r w:rsidR="00E42DA0">
        <w:rPr>
          <w:rFonts w:ascii="Arial" w:hAnsi="Arial" w:cs="Arial"/>
          <w:iCs/>
          <w:color w:val="000000"/>
        </w:rPr>
        <w:t>JA</w:t>
      </w:r>
      <w:r w:rsidR="00765928">
        <w:rPr>
          <w:rFonts w:ascii="Arial" w:hAnsi="Arial" w:cs="Arial"/>
          <w:iCs/>
          <w:color w:val="000000"/>
        </w:rPr>
        <w:t xml:space="preserve"> 546</w:t>
      </w:r>
      <w:r w:rsidR="00A91DF7">
        <w:rPr>
          <w:rFonts w:ascii="Arial" w:hAnsi="Arial" w:cs="Arial"/>
          <w:iCs/>
          <w:color w:val="000000"/>
        </w:rPr>
        <w:t>:16</w:t>
      </w:r>
      <w:r w:rsidR="00765928">
        <w:rPr>
          <w:rFonts w:ascii="Arial" w:hAnsi="Arial" w:cs="Arial"/>
          <w:iCs/>
          <w:color w:val="000000"/>
        </w:rPr>
        <w:t>-547</w:t>
      </w:r>
      <w:r w:rsidR="00A91DF7">
        <w:rPr>
          <w:rFonts w:ascii="Arial" w:hAnsi="Arial" w:cs="Arial"/>
          <w:iCs/>
          <w:color w:val="000000"/>
        </w:rPr>
        <w:t>:11</w:t>
      </w:r>
      <w:r w:rsidR="00765928">
        <w:rPr>
          <w:rFonts w:ascii="Arial" w:hAnsi="Arial" w:cs="Arial"/>
          <w:iCs/>
          <w:color w:val="000000"/>
        </w:rPr>
        <w:t>.</w:t>
      </w:r>
    </w:p>
    <w:p w:rsidR="00496FE3" w:rsidRDefault="00062D26" w:rsidP="006834BE">
      <w:pPr>
        <w:spacing w:line="480" w:lineRule="auto"/>
        <w:contextualSpacing/>
        <w:jc w:val="both"/>
        <w:rPr>
          <w:rFonts w:ascii="Arial" w:hAnsi="Arial" w:cs="Arial"/>
          <w:color w:val="000000"/>
        </w:rPr>
      </w:pPr>
      <w:r>
        <w:rPr>
          <w:rFonts w:ascii="Arial" w:hAnsi="Arial" w:cs="Arial"/>
          <w:iCs/>
          <w:color w:val="000000"/>
        </w:rPr>
        <w:tab/>
      </w:r>
      <w:r w:rsidR="00E67F80">
        <w:rPr>
          <w:rFonts w:ascii="Arial" w:hAnsi="Arial" w:cs="Arial"/>
          <w:iCs/>
          <w:color w:val="000000"/>
        </w:rPr>
        <w:t>In fact</w:t>
      </w:r>
      <w:r w:rsidR="00C474EB">
        <w:rPr>
          <w:rFonts w:ascii="Arial" w:hAnsi="Arial" w:cs="Arial"/>
          <w:iCs/>
          <w:color w:val="000000"/>
        </w:rPr>
        <w:t>, the</w:t>
      </w:r>
      <w:r w:rsidR="00C960FB">
        <w:rPr>
          <w:rFonts w:ascii="Arial" w:hAnsi="Arial" w:cs="Arial"/>
          <w:iCs/>
          <w:color w:val="000000"/>
        </w:rPr>
        <w:t xml:space="preserve"> </w:t>
      </w:r>
      <w:r w:rsidR="00786689">
        <w:rPr>
          <w:rFonts w:ascii="Arial" w:hAnsi="Arial" w:cs="Arial"/>
          <w:iCs/>
          <w:color w:val="000000"/>
        </w:rPr>
        <w:t xml:space="preserve">court’s </w:t>
      </w:r>
      <w:r w:rsidR="00C960FB">
        <w:rPr>
          <w:rFonts w:ascii="Arial" w:hAnsi="Arial" w:cs="Arial"/>
          <w:iCs/>
          <w:color w:val="000000"/>
        </w:rPr>
        <w:t xml:space="preserve">finding that the partnership </w:t>
      </w:r>
      <w:r w:rsidR="00F10417">
        <w:rPr>
          <w:rFonts w:ascii="Arial" w:hAnsi="Arial" w:cs="Arial"/>
          <w:iCs/>
          <w:color w:val="000000"/>
        </w:rPr>
        <w:t>is distinct from United</w:t>
      </w:r>
      <w:r w:rsidR="00786689">
        <w:rPr>
          <w:rFonts w:ascii="Arial" w:hAnsi="Arial" w:cs="Arial"/>
          <w:iCs/>
          <w:color w:val="000000"/>
        </w:rPr>
        <w:t xml:space="preserve"> </w:t>
      </w:r>
      <w:r w:rsidR="00F10417">
        <w:rPr>
          <w:rFonts w:ascii="Arial" w:hAnsi="Arial" w:cs="Arial"/>
          <w:iCs/>
          <w:color w:val="000000"/>
        </w:rPr>
        <w:t xml:space="preserve">is based on </w:t>
      </w:r>
      <w:r w:rsidR="00496FE3">
        <w:rPr>
          <w:rFonts w:ascii="Arial" w:hAnsi="Arial" w:cs="Arial"/>
          <w:iCs/>
          <w:color w:val="000000"/>
        </w:rPr>
        <w:t>a myriad of evidence</w:t>
      </w:r>
      <w:r w:rsidR="00786689">
        <w:rPr>
          <w:rFonts w:ascii="Arial" w:hAnsi="Arial" w:cs="Arial"/>
          <w:iCs/>
          <w:color w:val="000000"/>
        </w:rPr>
        <w:t xml:space="preserve">, </w:t>
      </w:r>
      <w:r w:rsidR="004C6662">
        <w:rPr>
          <w:rFonts w:ascii="Arial" w:hAnsi="Arial" w:cs="Arial"/>
          <w:iCs/>
          <w:color w:val="000000"/>
        </w:rPr>
        <w:t>including</w:t>
      </w:r>
      <w:r w:rsidR="00786689">
        <w:rPr>
          <w:rFonts w:ascii="Arial" w:hAnsi="Arial" w:cs="Arial"/>
          <w:iCs/>
          <w:color w:val="000000"/>
        </w:rPr>
        <w:t xml:space="preserve"> </w:t>
      </w:r>
      <w:r w:rsidR="00F10417">
        <w:rPr>
          <w:rFonts w:ascii="Arial" w:hAnsi="Arial" w:cs="Arial"/>
          <w:iCs/>
          <w:color w:val="000000"/>
        </w:rPr>
        <w:t xml:space="preserve">Yusuf’s </w:t>
      </w:r>
      <w:r w:rsidR="004C57F8">
        <w:rPr>
          <w:rFonts w:ascii="Arial" w:hAnsi="Arial" w:cs="Arial"/>
          <w:iCs/>
          <w:color w:val="000000"/>
        </w:rPr>
        <w:t xml:space="preserve">sworn </w:t>
      </w:r>
      <w:r w:rsidR="00496FE3">
        <w:rPr>
          <w:rFonts w:ascii="Arial" w:hAnsi="Arial" w:cs="Arial"/>
          <w:iCs/>
          <w:color w:val="000000"/>
        </w:rPr>
        <w:t>admi</w:t>
      </w:r>
      <w:r w:rsidR="00786689">
        <w:rPr>
          <w:rFonts w:ascii="Arial" w:hAnsi="Arial" w:cs="Arial"/>
          <w:iCs/>
          <w:color w:val="000000"/>
        </w:rPr>
        <w:t>ssion</w:t>
      </w:r>
      <w:r w:rsidR="00496FE3">
        <w:rPr>
          <w:rFonts w:ascii="Arial" w:hAnsi="Arial" w:cs="Arial"/>
          <w:iCs/>
          <w:color w:val="000000"/>
        </w:rPr>
        <w:t xml:space="preserve"> </w:t>
      </w:r>
      <w:r w:rsidR="00CF72B0">
        <w:rPr>
          <w:rFonts w:ascii="Arial" w:hAnsi="Arial" w:cs="Arial"/>
          <w:iCs/>
          <w:color w:val="000000"/>
        </w:rPr>
        <w:t xml:space="preserve">in the </w:t>
      </w:r>
      <w:r w:rsidR="00CF72B0" w:rsidRPr="00180636">
        <w:rPr>
          <w:rFonts w:ascii="Arial" w:hAnsi="Arial" w:cs="Arial"/>
          <w:i/>
          <w:iCs/>
          <w:color w:val="000000"/>
        </w:rPr>
        <w:t>Idheileh</w:t>
      </w:r>
      <w:r w:rsidR="00CF72B0">
        <w:rPr>
          <w:rFonts w:ascii="Arial" w:hAnsi="Arial" w:cs="Arial"/>
          <w:i/>
          <w:iCs/>
          <w:color w:val="000000"/>
        </w:rPr>
        <w:t xml:space="preserve"> </w:t>
      </w:r>
      <w:r w:rsidR="00CF72B0">
        <w:rPr>
          <w:rFonts w:ascii="Arial" w:hAnsi="Arial" w:cs="Arial"/>
          <w:iCs/>
          <w:color w:val="000000"/>
        </w:rPr>
        <w:t>cas</w:t>
      </w:r>
      <w:r w:rsidR="007E751C">
        <w:rPr>
          <w:rFonts w:ascii="Arial" w:hAnsi="Arial" w:cs="Arial"/>
          <w:iCs/>
          <w:color w:val="000000"/>
        </w:rPr>
        <w:t xml:space="preserve">e </w:t>
      </w:r>
      <w:r w:rsidR="00C53C30">
        <w:rPr>
          <w:rFonts w:ascii="Arial" w:hAnsi="Arial" w:cs="Arial"/>
          <w:iCs/>
          <w:color w:val="000000"/>
        </w:rPr>
        <w:t xml:space="preserve">that </w:t>
      </w:r>
      <w:r w:rsidR="00F30258">
        <w:rPr>
          <w:rFonts w:ascii="Arial" w:hAnsi="Arial" w:cs="Arial"/>
          <w:iCs/>
          <w:color w:val="000000"/>
        </w:rPr>
        <w:t xml:space="preserve">the </w:t>
      </w:r>
      <w:r w:rsidR="00C20372">
        <w:rPr>
          <w:rFonts w:ascii="Arial" w:hAnsi="Arial" w:cs="Arial"/>
          <w:iCs/>
          <w:color w:val="000000"/>
        </w:rPr>
        <w:t>“</w:t>
      </w:r>
      <w:r w:rsidR="00F30258" w:rsidRPr="00180636">
        <w:rPr>
          <w:rFonts w:ascii="Arial" w:hAnsi="Arial" w:cs="Arial"/>
          <w:color w:val="000000"/>
        </w:rPr>
        <w:t xml:space="preserve">partners operated Plaza Extra under the </w:t>
      </w:r>
      <w:r w:rsidR="00F30258">
        <w:rPr>
          <w:rFonts w:ascii="Arial" w:hAnsi="Arial" w:cs="Arial"/>
          <w:color w:val="000000"/>
        </w:rPr>
        <w:t>corporate name of United Corp”</w:t>
      </w:r>
      <w:r w:rsidR="00487F65">
        <w:rPr>
          <w:rFonts w:ascii="Arial" w:hAnsi="Arial" w:cs="Arial"/>
          <w:color w:val="000000"/>
        </w:rPr>
        <w:t xml:space="preserve"> </w:t>
      </w:r>
      <w:r w:rsidR="007E751C">
        <w:rPr>
          <w:rFonts w:ascii="Arial" w:hAnsi="Arial" w:cs="Arial"/>
          <w:color w:val="000000"/>
        </w:rPr>
        <w:t xml:space="preserve">(JA </w:t>
      </w:r>
      <w:r w:rsidR="0039431A">
        <w:rPr>
          <w:rFonts w:ascii="Arial" w:hAnsi="Arial" w:cs="Arial"/>
          <w:color w:val="000000"/>
        </w:rPr>
        <w:t xml:space="preserve">1512) </w:t>
      </w:r>
      <w:r w:rsidR="004C57F8">
        <w:rPr>
          <w:rFonts w:ascii="Arial" w:hAnsi="Arial" w:cs="Arial"/>
          <w:color w:val="000000"/>
        </w:rPr>
        <w:t xml:space="preserve">and </w:t>
      </w:r>
      <w:r w:rsidR="00496FE3">
        <w:rPr>
          <w:rFonts w:ascii="Arial" w:hAnsi="Arial" w:cs="Arial"/>
          <w:iCs/>
          <w:color w:val="000000"/>
        </w:rPr>
        <w:t>United</w:t>
      </w:r>
      <w:r w:rsidR="004C57F8">
        <w:rPr>
          <w:rFonts w:ascii="Arial" w:hAnsi="Arial" w:cs="Arial"/>
          <w:iCs/>
          <w:color w:val="000000"/>
        </w:rPr>
        <w:t xml:space="preserve">’s </w:t>
      </w:r>
      <w:r w:rsidR="00FC2510">
        <w:rPr>
          <w:rFonts w:ascii="Arial" w:hAnsi="Arial" w:cs="Arial"/>
          <w:iCs/>
          <w:color w:val="000000"/>
        </w:rPr>
        <w:t xml:space="preserve">own, separate </w:t>
      </w:r>
      <w:r w:rsidR="00EE2578">
        <w:rPr>
          <w:rFonts w:ascii="Arial" w:hAnsi="Arial" w:cs="Arial"/>
          <w:iCs/>
          <w:color w:val="000000"/>
        </w:rPr>
        <w:t xml:space="preserve">judicial </w:t>
      </w:r>
      <w:r w:rsidR="004C57F8">
        <w:rPr>
          <w:rFonts w:ascii="Arial" w:hAnsi="Arial" w:cs="Arial"/>
          <w:iCs/>
          <w:color w:val="000000"/>
        </w:rPr>
        <w:t xml:space="preserve">admission just </w:t>
      </w:r>
      <w:r w:rsidR="00D67605">
        <w:rPr>
          <w:rFonts w:ascii="Arial" w:hAnsi="Arial" w:cs="Arial"/>
          <w:iCs/>
          <w:color w:val="000000"/>
        </w:rPr>
        <w:t>this year</w:t>
      </w:r>
      <w:r w:rsidR="00496FE3">
        <w:rPr>
          <w:rFonts w:ascii="Arial" w:hAnsi="Arial" w:cs="Arial"/>
          <w:iCs/>
          <w:color w:val="000000"/>
        </w:rPr>
        <w:t xml:space="preserve"> </w:t>
      </w:r>
      <w:r w:rsidR="00C53C30">
        <w:rPr>
          <w:rFonts w:ascii="Arial" w:hAnsi="Arial" w:cs="Arial"/>
          <w:iCs/>
          <w:color w:val="000000"/>
        </w:rPr>
        <w:t>that</w:t>
      </w:r>
      <w:r w:rsidR="008B1490">
        <w:rPr>
          <w:rFonts w:ascii="Arial" w:hAnsi="Arial" w:cs="Arial"/>
          <w:iCs/>
          <w:color w:val="000000"/>
        </w:rPr>
        <w:t xml:space="preserve"> </w:t>
      </w:r>
      <w:r w:rsidR="00496FE3">
        <w:rPr>
          <w:rFonts w:ascii="Arial" w:hAnsi="Arial" w:cs="Arial"/>
          <w:color w:val="000000"/>
        </w:rPr>
        <w:t>(JA 977</w:t>
      </w:r>
      <w:r w:rsidR="00602B89">
        <w:rPr>
          <w:rFonts w:ascii="Arial" w:hAnsi="Arial" w:cs="Arial"/>
          <w:color w:val="000000"/>
        </w:rPr>
        <w:t>):</w:t>
      </w:r>
    </w:p>
    <w:p w:rsidR="00496FE3" w:rsidRDefault="00E61106" w:rsidP="00CB7B55">
      <w:pPr>
        <w:autoSpaceDE/>
        <w:ind w:left="720"/>
        <w:jc w:val="both"/>
        <w:rPr>
          <w:rFonts w:ascii="Arial" w:hAnsi="Arial" w:cs="Arial"/>
          <w:color w:val="000000"/>
        </w:rPr>
      </w:pPr>
      <w:r>
        <w:rPr>
          <w:rFonts w:ascii="Arial" w:hAnsi="Arial" w:cs="Arial"/>
          <w:color w:val="000000"/>
        </w:rPr>
        <w:t>S</w:t>
      </w:r>
      <w:r w:rsidR="00496FE3" w:rsidRPr="00BF345A">
        <w:rPr>
          <w:rFonts w:ascii="Arial" w:hAnsi="Arial" w:cs="Arial"/>
          <w:color w:val="000000"/>
        </w:rPr>
        <w:t xml:space="preserve">ometime in 1986, </w:t>
      </w:r>
      <w:r w:rsidR="00496FE3" w:rsidRPr="00BF345A">
        <w:rPr>
          <w:rFonts w:ascii="Arial" w:hAnsi="Arial" w:cs="Arial"/>
          <w:bCs/>
          <w:color w:val="000000"/>
        </w:rPr>
        <w:t xml:space="preserve">Plaintiff United, through its shareholder and then President, Fathi Yusuf, </w:t>
      </w:r>
      <w:r w:rsidR="00496FE3" w:rsidRPr="000A3064">
        <w:rPr>
          <w:rFonts w:ascii="Arial" w:hAnsi="Arial" w:cs="Arial"/>
          <w:bCs/>
          <w:i/>
          <w:color w:val="000000"/>
        </w:rPr>
        <w:t>entered into an oral agreement,</w:t>
      </w:r>
      <w:r w:rsidR="00496FE3" w:rsidRPr="000A3064">
        <w:rPr>
          <w:rFonts w:ascii="Arial" w:hAnsi="Arial" w:cs="Arial"/>
          <w:i/>
          <w:color w:val="000000"/>
        </w:rPr>
        <w:t xml:space="preserve"> whereby Plaintif</w:t>
      </w:r>
      <w:r w:rsidR="00CB7B55">
        <w:rPr>
          <w:rFonts w:ascii="Arial" w:hAnsi="Arial" w:cs="Arial"/>
          <w:i/>
          <w:color w:val="000000"/>
        </w:rPr>
        <w:t>f United and Defendant Hamed's f</w:t>
      </w:r>
      <w:r w:rsidR="00496FE3" w:rsidRPr="000A3064">
        <w:rPr>
          <w:rFonts w:ascii="Arial" w:hAnsi="Arial" w:cs="Arial"/>
          <w:i/>
          <w:color w:val="000000"/>
        </w:rPr>
        <w:t xml:space="preserve">ather, Mohammed Hamed, </w:t>
      </w:r>
      <w:r w:rsidR="00496FE3" w:rsidRPr="000A3064">
        <w:rPr>
          <w:rFonts w:ascii="Arial" w:hAnsi="Arial" w:cs="Arial"/>
          <w:bCs/>
          <w:i/>
          <w:color w:val="000000"/>
        </w:rPr>
        <w:t>agreed to operate a grocery store business. . . . In 1986, the joint venture resulted in the first supermarket store being opened.</w:t>
      </w:r>
      <w:r w:rsidR="002C12BA">
        <w:rPr>
          <w:rFonts w:ascii="Arial" w:hAnsi="Arial" w:cs="Arial"/>
          <w:bCs/>
          <w:i/>
          <w:color w:val="000000"/>
        </w:rPr>
        <w:t xml:space="preserve"> </w:t>
      </w:r>
      <w:r w:rsidR="00496FE3" w:rsidRPr="000A3064">
        <w:rPr>
          <w:rFonts w:ascii="Arial" w:hAnsi="Arial" w:cs="Arial"/>
          <w:bCs/>
          <w:i/>
          <w:color w:val="000000"/>
        </w:rPr>
        <w:t xml:space="preserve"> </w:t>
      </w:r>
      <w:r w:rsidR="00496FE3" w:rsidRPr="0044790C">
        <w:rPr>
          <w:rFonts w:ascii="Arial" w:hAnsi="Arial" w:cs="Arial"/>
          <w:bCs/>
          <w:i/>
          <w:color w:val="000000"/>
        </w:rPr>
        <w:t xml:space="preserve">United began using the trade name "Plaza Extra" </w:t>
      </w:r>
      <w:r w:rsidR="00496FE3" w:rsidRPr="000A3064">
        <w:rPr>
          <w:rFonts w:ascii="Arial" w:hAnsi="Arial" w:cs="Arial"/>
          <w:b/>
          <w:bCs/>
          <w:i/>
          <w:color w:val="000000"/>
        </w:rPr>
        <w:t xml:space="preserve">and the first supermarket </w:t>
      </w:r>
      <w:r w:rsidR="00496FE3" w:rsidRPr="000A3064">
        <w:rPr>
          <w:rFonts w:ascii="Arial" w:hAnsi="Arial" w:cs="Arial"/>
          <w:b/>
          <w:bCs/>
          <w:i/>
          <w:color w:val="000000"/>
          <w:u w:val="single"/>
        </w:rPr>
        <w:t>in this joint venture</w:t>
      </w:r>
      <w:r w:rsidR="00496FE3" w:rsidRPr="000A3064">
        <w:rPr>
          <w:rFonts w:ascii="Arial" w:hAnsi="Arial" w:cs="Arial"/>
          <w:bCs/>
          <w:i/>
          <w:color w:val="000000"/>
        </w:rPr>
        <w:t xml:space="preserve"> </w:t>
      </w:r>
      <w:r w:rsidR="00496FE3" w:rsidRPr="0044790C">
        <w:rPr>
          <w:rFonts w:ascii="Arial" w:hAnsi="Arial" w:cs="Arial"/>
          <w:b/>
          <w:bCs/>
          <w:i/>
          <w:color w:val="000000"/>
        </w:rPr>
        <w:t>was named Plaza Extra Supermarket</w:t>
      </w:r>
      <w:r w:rsidR="00496FE3" w:rsidRPr="000A3064">
        <w:rPr>
          <w:rFonts w:ascii="Arial" w:hAnsi="Arial" w:cs="Arial"/>
          <w:bCs/>
          <w:i/>
          <w:color w:val="000000"/>
        </w:rPr>
        <w:t>.</w:t>
      </w:r>
      <w:r w:rsidR="002C12BA">
        <w:rPr>
          <w:rFonts w:ascii="Arial" w:hAnsi="Arial" w:cs="Arial"/>
          <w:bCs/>
          <w:color w:val="000000"/>
        </w:rPr>
        <w:t xml:space="preserve"> </w:t>
      </w:r>
      <w:r w:rsidR="00496FE3" w:rsidRPr="00BF345A">
        <w:rPr>
          <w:rFonts w:ascii="Arial" w:hAnsi="Arial" w:cs="Arial"/>
          <w:bCs/>
          <w:color w:val="000000"/>
        </w:rPr>
        <w:t xml:space="preserve"> Since 1986, two additional stores opened in the U.S. Virgin Islands; the second in Tutu Park, St. Thomas; the third in Grove Place, St. Croix.</w:t>
      </w:r>
      <w:r w:rsidR="00496FE3" w:rsidRPr="00BF345A">
        <w:rPr>
          <w:rFonts w:ascii="Arial" w:hAnsi="Arial" w:cs="Arial"/>
          <w:color w:val="000000"/>
        </w:rPr>
        <w:t xml:space="preserve"> </w:t>
      </w:r>
      <w:r w:rsidR="00F84411">
        <w:rPr>
          <w:rFonts w:ascii="Arial" w:hAnsi="Arial" w:cs="Arial"/>
          <w:color w:val="000000"/>
        </w:rPr>
        <w:t xml:space="preserve"> </w:t>
      </w:r>
      <w:r w:rsidR="00496FE3" w:rsidRPr="00BF345A">
        <w:rPr>
          <w:rFonts w:ascii="Arial" w:hAnsi="Arial" w:cs="Arial"/>
          <w:color w:val="000000"/>
        </w:rPr>
        <w:t xml:space="preserve">(Emphasis added.) </w:t>
      </w:r>
    </w:p>
    <w:p w:rsidR="004E1F3F" w:rsidRDefault="004E1F3F" w:rsidP="00CB7B55">
      <w:pPr>
        <w:autoSpaceDE/>
        <w:ind w:left="720"/>
        <w:jc w:val="both"/>
        <w:rPr>
          <w:rFonts w:ascii="Arial" w:hAnsi="Arial" w:cs="Arial"/>
          <w:color w:val="000000"/>
        </w:rPr>
      </w:pPr>
    </w:p>
    <w:p w:rsidR="004E1F3F" w:rsidRDefault="004E1F3F" w:rsidP="00CB7B55">
      <w:pPr>
        <w:autoSpaceDE/>
        <w:ind w:left="720"/>
        <w:jc w:val="both"/>
        <w:rPr>
          <w:rFonts w:ascii="Arial" w:hAnsi="Arial" w:cs="Arial"/>
          <w:color w:val="000000"/>
        </w:rPr>
      </w:pPr>
    </w:p>
    <w:p w:rsidR="00496FE3" w:rsidRPr="006834BE" w:rsidRDefault="00496FE3" w:rsidP="004C1B55">
      <w:pPr>
        <w:autoSpaceDE/>
        <w:ind w:left="720" w:right="720"/>
        <w:jc w:val="both"/>
        <w:rPr>
          <w:rFonts w:ascii="Arial" w:hAnsi="Arial" w:cs="Arial"/>
          <w:color w:val="000000"/>
          <w:sz w:val="20"/>
          <w:szCs w:val="20"/>
        </w:rPr>
      </w:pPr>
    </w:p>
    <w:p w:rsidR="00D17F95" w:rsidRDefault="00CB7B55" w:rsidP="004C1B55">
      <w:pPr>
        <w:adjustRightInd w:val="0"/>
        <w:spacing w:line="480" w:lineRule="auto"/>
        <w:jc w:val="both"/>
        <w:rPr>
          <w:rFonts w:ascii="Arial" w:hAnsi="Arial" w:cs="Arial"/>
          <w:iCs/>
          <w:color w:val="000000"/>
        </w:rPr>
      </w:pPr>
      <w:r>
        <w:rPr>
          <w:rFonts w:ascii="Arial" w:hAnsi="Arial" w:cs="Arial"/>
          <w:iCs/>
          <w:color w:val="000000"/>
        </w:rPr>
        <w:lastRenderedPageBreak/>
        <w:t xml:space="preserve">Indeed, </w:t>
      </w:r>
      <w:r w:rsidR="00F42BD0">
        <w:rPr>
          <w:rFonts w:ascii="Arial" w:hAnsi="Arial" w:cs="Arial"/>
          <w:iCs/>
          <w:color w:val="000000"/>
        </w:rPr>
        <w:t>F</w:t>
      </w:r>
      <w:r w:rsidR="00BF26F7">
        <w:rPr>
          <w:rFonts w:ascii="Arial" w:hAnsi="Arial" w:cs="Arial"/>
          <w:iCs/>
          <w:color w:val="000000"/>
        </w:rPr>
        <w:t xml:space="preserve">inding </w:t>
      </w:r>
      <w:r w:rsidR="00EC2DBA">
        <w:rPr>
          <w:rFonts w:ascii="Arial" w:hAnsi="Arial" w:cs="Arial"/>
          <w:iCs/>
          <w:color w:val="000000"/>
        </w:rPr>
        <w:t xml:space="preserve">¶ 21 </w:t>
      </w:r>
      <w:r w:rsidR="00BF26F7">
        <w:rPr>
          <w:rFonts w:ascii="Arial" w:hAnsi="Arial" w:cs="Arial"/>
          <w:iCs/>
          <w:color w:val="000000"/>
        </w:rPr>
        <w:t xml:space="preserve">explains why United </w:t>
      </w:r>
      <w:r w:rsidR="00000031">
        <w:rPr>
          <w:rFonts w:ascii="Arial" w:hAnsi="Arial" w:cs="Arial"/>
          <w:iCs/>
          <w:color w:val="000000"/>
        </w:rPr>
        <w:t>improperly filed tax returns claiming 100% of the profits</w:t>
      </w:r>
      <w:r w:rsidR="00BF26F7">
        <w:rPr>
          <w:rFonts w:ascii="Arial" w:hAnsi="Arial" w:cs="Arial"/>
          <w:iCs/>
          <w:color w:val="000000"/>
        </w:rPr>
        <w:t xml:space="preserve"> </w:t>
      </w:r>
      <w:r w:rsidR="00000031">
        <w:rPr>
          <w:rFonts w:ascii="Arial" w:hAnsi="Arial" w:cs="Arial"/>
          <w:iCs/>
          <w:color w:val="000000"/>
        </w:rPr>
        <w:t xml:space="preserve">from </w:t>
      </w:r>
      <w:r w:rsidR="00BF26F7">
        <w:rPr>
          <w:rFonts w:ascii="Arial" w:hAnsi="Arial" w:cs="Arial"/>
          <w:iCs/>
          <w:color w:val="000000"/>
        </w:rPr>
        <w:t>the Plaza Extra Supermarket</w:t>
      </w:r>
      <w:r w:rsidR="00000031">
        <w:rPr>
          <w:rFonts w:ascii="Arial" w:hAnsi="Arial" w:cs="Arial"/>
          <w:iCs/>
          <w:color w:val="000000"/>
        </w:rPr>
        <w:t xml:space="preserve">s, which </w:t>
      </w:r>
      <w:r w:rsidR="003047DA">
        <w:rPr>
          <w:rFonts w:ascii="Arial" w:hAnsi="Arial" w:cs="Arial"/>
          <w:iCs/>
          <w:color w:val="000000"/>
        </w:rPr>
        <w:t>remains</w:t>
      </w:r>
      <w:r w:rsidR="00000031">
        <w:rPr>
          <w:rFonts w:ascii="Arial" w:hAnsi="Arial" w:cs="Arial"/>
          <w:iCs/>
          <w:color w:val="000000"/>
        </w:rPr>
        <w:t xml:space="preserve"> the subject of </w:t>
      </w:r>
      <w:r w:rsidR="00C81D10">
        <w:rPr>
          <w:rFonts w:ascii="Arial" w:hAnsi="Arial" w:cs="Arial"/>
          <w:iCs/>
          <w:color w:val="000000"/>
        </w:rPr>
        <w:t>the still pending criminal case</w:t>
      </w:r>
      <w:r w:rsidR="0094690E">
        <w:rPr>
          <w:rFonts w:ascii="Arial" w:hAnsi="Arial" w:cs="Arial"/>
          <w:iCs/>
          <w:color w:val="000000"/>
        </w:rPr>
        <w:t>,</w:t>
      </w:r>
      <w:r w:rsidR="003A0A07">
        <w:rPr>
          <w:rFonts w:ascii="Arial" w:hAnsi="Arial" w:cs="Arial"/>
          <w:iCs/>
          <w:color w:val="000000"/>
        </w:rPr>
        <w:t xml:space="preserve"> </w:t>
      </w:r>
      <w:r w:rsidR="0094690E">
        <w:rPr>
          <w:rFonts w:ascii="Arial" w:hAnsi="Arial" w:cs="Arial"/>
          <w:iCs/>
          <w:color w:val="000000"/>
        </w:rPr>
        <w:t xml:space="preserve">as Yusuf </w:t>
      </w:r>
      <w:r w:rsidR="00C03456">
        <w:rPr>
          <w:rFonts w:ascii="Arial" w:hAnsi="Arial" w:cs="Arial"/>
          <w:iCs/>
          <w:color w:val="000000"/>
        </w:rPr>
        <w:t>had United</w:t>
      </w:r>
      <w:r w:rsidR="00EC2DBA">
        <w:rPr>
          <w:rFonts w:ascii="Arial" w:hAnsi="Arial" w:cs="Arial"/>
          <w:iCs/>
          <w:color w:val="000000"/>
        </w:rPr>
        <w:t xml:space="preserve"> report the </w:t>
      </w:r>
      <w:r w:rsidR="00C03456">
        <w:rPr>
          <w:rFonts w:ascii="Arial" w:hAnsi="Arial" w:cs="Arial"/>
          <w:iCs/>
          <w:color w:val="000000"/>
        </w:rPr>
        <w:t xml:space="preserve">partnership </w:t>
      </w:r>
      <w:r w:rsidR="00EC2DBA">
        <w:rPr>
          <w:rFonts w:ascii="Arial" w:hAnsi="Arial" w:cs="Arial"/>
          <w:iCs/>
          <w:color w:val="000000"/>
        </w:rPr>
        <w:t>income as its own.</w:t>
      </w:r>
      <w:r w:rsidR="000B3944" w:rsidRPr="000B3944">
        <w:rPr>
          <w:rStyle w:val="FootnoteReference"/>
          <w:rFonts w:ascii="Arial" w:hAnsi="Arial" w:cs="Arial"/>
          <w:iCs/>
          <w:color w:val="000000"/>
        </w:rPr>
        <w:t xml:space="preserve"> </w:t>
      </w:r>
      <w:r w:rsidR="000B3944">
        <w:rPr>
          <w:rStyle w:val="FootnoteReference"/>
          <w:rFonts w:ascii="Arial" w:hAnsi="Arial" w:cs="Arial"/>
          <w:iCs/>
          <w:color w:val="000000"/>
        </w:rPr>
        <w:footnoteReference w:id="7"/>
      </w:r>
      <w:r w:rsidR="000B3944">
        <w:rPr>
          <w:rFonts w:ascii="Arial" w:hAnsi="Arial" w:cs="Arial"/>
          <w:iCs/>
          <w:color w:val="000000"/>
        </w:rPr>
        <w:t xml:space="preserve"> </w:t>
      </w:r>
      <w:r w:rsidR="00D17F95">
        <w:rPr>
          <w:rFonts w:ascii="Arial" w:hAnsi="Arial" w:cs="Arial"/>
          <w:iCs/>
          <w:color w:val="000000"/>
        </w:rPr>
        <w:t xml:space="preserve"> </w:t>
      </w:r>
      <w:r w:rsidR="00C20372">
        <w:rPr>
          <w:rFonts w:ascii="Arial" w:hAnsi="Arial" w:cs="Arial"/>
          <w:iCs/>
          <w:color w:val="000000"/>
        </w:rPr>
        <w:t xml:space="preserve">In short, the </w:t>
      </w:r>
      <w:r w:rsidR="0002740A">
        <w:rPr>
          <w:rFonts w:ascii="Arial" w:hAnsi="Arial" w:cs="Arial"/>
          <w:iCs/>
          <w:color w:val="000000"/>
        </w:rPr>
        <w:t xml:space="preserve">court’s </w:t>
      </w:r>
      <w:r w:rsidR="00C20372">
        <w:rPr>
          <w:rFonts w:ascii="Arial" w:hAnsi="Arial" w:cs="Arial"/>
          <w:iCs/>
          <w:color w:val="000000"/>
        </w:rPr>
        <w:t xml:space="preserve">findings </w:t>
      </w:r>
      <w:r w:rsidR="00EF0EC9">
        <w:rPr>
          <w:rFonts w:ascii="Arial" w:hAnsi="Arial" w:cs="Arial"/>
          <w:iCs/>
          <w:color w:val="000000"/>
        </w:rPr>
        <w:t xml:space="preserve">in ¶¶ 21-23 </w:t>
      </w:r>
      <w:r w:rsidR="00C20372">
        <w:rPr>
          <w:rFonts w:ascii="Arial" w:hAnsi="Arial" w:cs="Arial"/>
          <w:iCs/>
          <w:color w:val="000000"/>
        </w:rPr>
        <w:t>are not clearly erroneous</w:t>
      </w:r>
      <w:r w:rsidR="00C53C30">
        <w:rPr>
          <w:rFonts w:ascii="Arial" w:hAnsi="Arial" w:cs="Arial"/>
          <w:iCs/>
          <w:color w:val="000000"/>
        </w:rPr>
        <w:t>.</w:t>
      </w:r>
      <w:r w:rsidR="0094690E">
        <w:rPr>
          <w:rFonts w:ascii="Arial" w:hAnsi="Arial" w:cs="Arial"/>
          <w:iCs/>
          <w:color w:val="000000"/>
        </w:rPr>
        <w:t xml:space="preserve"> </w:t>
      </w:r>
    </w:p>
    <w:p w:rsidR="00C20372" w:rsidRPr="00CF72B0" w:rsidRDefault="00C20372" w:rsidP="000B15C7">
      <w:pPr>
        <w:adjustRightInd w:val="0"/>
        <w:spacing w:line="480" w:lineRule="auto"/>
        <w:ind w:firstLine="720"/>
        <w:jc w:val="both"/>
        <w:rPr>
          <w:rFonts w:ascii="Arial" w:hAnsi="Arial" w:cs="Arial"/>
          <w:iCs/>
          <w:color w:val="000000"/>
        </w:rPr>
      </w:pPr>
      <w:r>
        <w:rPr>
          <w:rFonts w:ascii="Arial" w:hAnsi="Arial" w:cs="Arial"/>
          <w:iCs/>
          <w:color w:val="000000"/>
        </w:rPr>
        <w:t xml:space="preserve">The </w:t>
      </w:r>
      <w:r w:rsidR="0002740A">
        <w:rPr>
          <w:rFonts w:ascii="Arial" w:hAnsi="Arial" w:cs="Arial"/>
          <w:iCs/>
          <w:color w:val="000000"/>
        </w:rPr>
        <w:t xml:space="preserve">court </w:t>
      </w:r>
      <w:r w:rsidR="00E577A0">
        <w:rPr>
          <w:rFonts w:ascii="Arial" w:hAnsi="Arial" w:cs="Arial"/>
          <w:iCs/>
          <w:color w:val="000000"/>
        </w:rPr>
        <w:t>then reviewed</w:t>
      </w:r>
      <w:r>
        <w:rPr>
          <w:rFonts w:ascii="Arial" w:hAnsi="Arial" w:cs="Arial"/>
          <w:iCs/>
          <w:color w:val="000000"/>
        </w:rPr>
        <w:t xml:space="preserve"> the </w:t>
      </w:r>
      <w:r w:rsidR="006A69DB">
        <w:rPr>
          <w:rFonts w:ascii="Arial" w:hAnsi="Arial" w:cs="Arial"/>
          <w:iCs/>
          <w:color w:val="000000"/>
        </w:rPr>
        <w:t>even</w:t>
      </w:r>
      <w:r w:rsidR="00E577A0">
        <w:rPr>
          <w:rFonts w:ascii="Arial" w:hAnsi="Arial" w:cs="Arial"/>
          <w:iCs/>
          <w:color w:val="000000"/>
        </w:rPr>
        <w:t xml:space="preserve">ts </w:t>
      </w:r>
      <w:r w:rsidR="006A69DB">
        <w:rPr>
          <w:rFonts w:ascii="Arial" w:hAnsi="Arial" w:cs="Arial"/>
          <w:iCs/>
          <w:color w:val="000000"/>
        </w:rPr>
        <w:t xml:space="preserve">after </w:t>
      </w:r>
      <w:r w:rsidR="004D6D8D">
        <w:rPr>
          <w:rFonts w:ascii="Arial" w:hAnsi="Arial" w:cs="Arial"/>
          <w:iCs/>
          <w:color w:val="000000"/>
        </w:rPr>
        <w:t xml:space="preserve">criminal proceedings </w:t>
      </w:r>
      <w:r w:rsidR="006A69DB">
        <w:rPr>
          <w:rFonts w:ascii="Arial" w:hAnsi="Arial" w:cs="Arial"/>
          <w:iCs/>
          <w:color w:val="000000"/>
        </w:rPr>
        <w:t xml:space="preserve">were </w:t>
      </w:r>
      <w:r w:rsidR="004D6D8D">
        <w:rPr>
          <w:rFonts w:ascii="Arial" w:hAnsi="Arial" w:cs="Arial"/>
          <w:iCs/>
          <w:color w:val="000000"/>
        </w:rPr>
        <w:t xml:space="preserve">filed </w:t>
      </w:r>
      <w:r w:rsidR="00723189">
        <w:rPr>
          <w:rFonts w:ascii="Arial" w:hAnsi="Arial" w:cs="Arial"/>
          <w:iCs/>
          <w:color w:val="000000"/>
        </w:rPr>
        <w:t>in 2003</w:t>
      </w:r>
      <w:r w:rsidR="00153F17">
        <w:rPr>
          <w:rFonts w:ascii="Arial" w:hAnsi="Arial" w:cs="Arial"/>
          <w:iCs/>
          <w:color w:val="000000"/>
        </w:rPr>
        <w:t xml:space="preserve">.  </w:t>
      </w:r>
    </w:p>
    <w:p w:rsidR="00022BB7" w:rsidRPr="003D1FF6" w:rsidRDefault="00E61106" w:rsidP="006834BE">
      <w:pPr>
        <w:adjustRightInd w:val="0"/>
        <w:ind w:left="720"/>
        <w:jc w:val="both"/>
        <w:rPr>
          <w:rFonts w:ascii="Arial" w:hAnsi="Arial" w:cs="Arial"/>
          <w:iCs/>
          <w:color w:val="000000"/>
        </w:rPr>
      </w:pPr>
      <w:r w:rsidRPr="00180636">
        <w:rPr>
          <w:rFonts w:ascii="Arial" w:hAnsi="Arial" w:cs="Arial"/>
          <w:color w:val="000000"/>
        </w:rPr>
        <w:t>24. In 2003, United was indicted for tax evasion in federal court, along with Yusuf and several other members of the Hamed and Yusuf families in that matter in the District Court of the Virgin Islands, Div</w:t>
      </w:r>
      <w:r w:rsidR="00F42BD0">
        <w:rPr>
          <w:rFonts w:ascii="Arial" w:hAnsi="Arial" w:cs="Arial"/>
          <w:color w:val="000000"/>
        </w:rPr>
        <w:t>.</w:t>
      </w:r>
      <w:r w:rsidRPr="00180636">
        <w:rPr>
          <w:rFonts w:ascii="Arial" w:hAnsi="Arial" w:cs="Arial"/>
          <w:color w:val="000000"/>
        </w:rPr>
        <w:t xml:space="preserve"> of St. Croix, known as </w:t>
      </w:r>
      <w:r w:rsidRPr="00180636">
        <w:rPr>
          <w:rFonts w:ascii="Arial" w:hAnsi="Arial" w:cs="Arial"/>
          <w:i/>
          <w:iCs/>
          <w:color w:val="000000"/>
        </w:rPr>
        <w:t xml:space="preserve">United States and </w:t>
      </w:r>
      <w:r w:rsidR="009126E4" w:rsidRPr="00180636">
        <w:rPr>
          <w:rFonts w:ascii="Arial" w:hAnsi="Arial" w:cs="Arial"/>
          <w:i/>
          <w:iCs/>
          <w:color w:val="000000"/>
        </w:rPr>
        <w:t>Gov</w:t>
      </w:r>
      <w:r w:rsidR="009126E4">
        <w:rPr>
          <w:rFonts w:ascii="Arial" w:hAnsi="Arial" w:cs="Arial"/>
          <w:i/>
          <w:iCs/>
          <w:color w:val="000000"/>
        </w:rPr>
        <w:t>'</w:t>
      </w:r>
      <w:r w:rsidR="009126E4" w:rsidRPr="00180636">
        <w:rPr>
          <w:rFonts w:ascii="Arial" w:hAnsi="Arial" w:cs="Arial"/>
          <w:i/>
          <w:iCs/>
          <w:color w:val="000000"/>
        </w:rPr>
        <w:t xml:space="preserve">t </w:t>
      </w:r>
      <w:r w:rsidRPr="00180636">
        <w:rPr>
          <w:rFonts w:ascii="Arial" w:hAnsi="Arial" w:cs="Arial"/>
          <w:i/>
          <w:iCs/>
          <w:color w:val="000000"/>
        </w:rPr>
        <w:t>of the V</w:t>
      </w:r>
      <w:r w:rsidR="009126E4">
        <w:rPr>
          <w:rFonts w:ascii="Arial" w:hAnsi="Arial" w:cs="Arial"/>
          <w:i/>
          <w:iCs/>
          <w:color w:val="000000"/>
        </w:rPr>
        <w:t>I</w:t>
      </w:r>
      <w:r w:rsidRPr="00180636">
        <w:rPr>
          <w:rFonts w:ascii="Arial" w:hAnsi="Arial" w:cs="Arial"/>
          <w:i/>
          <w:iCs/>
          <w:color w:val="000000"/>
        </w:rPr>
        <w:t xml:space="preserve"> v. Fathi Yusuf, et al., Crim. No.</w:t>
      </w:r>
      <w:r>
        <w:rPr>
          <w:rFonts w:ascii="Arial" w:hAnsi="Arial" w:cs="Arial"/>
          <w:i/>
          <w:iCs/>
          <w:color w:val="000000"/>
        </w:rPr>
        <w:t xml:space="preserve"> </w:t>
      </w:r>
      <w:r w:rsidRPr="00180636">
        <w:rPr>
          <w:rFonts w:ascii="Arial" w:hAnsi="Arial" w:cs="Arial"/>
          <w:i/>
          <w:iCs/>
          <w:color w:val="000000"/>
        </w:rPr>
        <w:t>2005–15</w:t>
      </w:r>
      <w:r w:rsidRPr="00180636">
        <w:rPr>
          <w:rFonts w:ascii="Arial" w:hAnsi="Arial" w:cs="Arial"/>
          <w:color w:val="000000"/>
        </w:rPr>
        <w:t xml:space="preserve"> (“the Criminal Action”). </w:t>
      </w:r>
      <w:r w:rsidR="004C2D1E">
        <w:rPr>
          <w:rFonts w:ascii="Arial" w:hAnsi="Arial" w:cs="Arial"/>
          <w:color w:val="000000"/>
        </w:rPr>
        <w:t xml:space="preserve"> </w:t>
      </w:r>
      <w:r w:rsidR="00022BB7" w:rsidRPr="00180636">
        <w:rPr>
          <w:rFonts w:ascii="Arial" w:hAnsi="Arial" w:cs="Arial"/>
          <w:color w:val="000000"/>
        </w:rPr>
        <w:t xml:space="preserve">However, </w:t>
      </w:r>
      <w:r w:rsidR="00A04D35">
        <w:rPr>
          <w:rFonts w:ascii="Arial" w:hAnsi="Arial" w:cs="Arial"/>
          <w:color w:val="000000"/>
        </w:rPr>
        <w:t>Plaintiff</w:t>
      </w:r>
      <w:r w:rsidR="00045FAA">
        <w:rPr>
          <w:rFonts w:ascii="Arial" w:hAnsi="Arial" w:cs="Arial"/>
          <w:color w:val="000000"/>
        </w:rPr>
        <w:t xml:space="preserve"> </w:t>
      </w:r>
      <w:r w:rsidR="00022BB7" w:rsidRPr="00180636">
        <w:rPr>
          <w:rFonts w:ascii="Arial" w:hAnsi="Arial" w:cs="Arial"/>
          <w:color w:val="000000"/>
        </w:rPr>
        <w:t xml:space="preserve">Hamed was not indicted. </w:t>
      </w:r>
      <w:r w:rsidR="004C2D1E">
        <w:rPr>
          <w:rFonts w:ascii="Arial" w:hAnsi="Arial" w:cs="Arial"/>
          <w:color w:val="000000"/>
        </w:rPr>
        <w:t xml:space="preserve"> </w:t>
      </w:r>
      <w:r w:rsidR="00772402" w:rsidRPr="003D1FF6">
        <w:rPr>
          <w:rFonts w:ascii="Arial" w:hAnsi="Arial" w:cs="Arial"/>
          <w:iCs/>
          <w:color w:val="000000"/>
        </w:rPr>
        <w:t xml:space="preserve">JA </w:t>
      </w:r>
      <w:r w:rsidR="00EB4980" w:rsidRPr="003D1FF6">
        <w:rPr>
          <w:rFonts w:ascii="Arial" w:hAnsi="Arial" w:cs="Arial"/>
          <w:iCs/>
          <w:color w:val="000000"/>
        </w:rPr>
        <w:t xml:space="preserve">554:11-555:6; </w:t>
      </w:r>
      <w:r w:rsidR="005349D4" w:rsidRPr="003D1FF6">
        <w:rPr>
          <w:rFonts w:ascii="Arial" w:hAnsi="Arial" w:cs="Arial"/>
          <w:iCs/>
          <w:color w:val="000000"/>
        </w:rPr>
        <w:t>466:15-23.</w:t>
      </w:r>
    </w:p>
    <w:p w:rsidR="00022BB7" w:rsidRPr="006834BE" w:rsidRDefault="00022BB7" w:rsidP="006834BE">
      <w:pPr>
        <w:adjustRightInd w:val="0"/>
        <w:ind w:left="720"/>
        <w:jc w:val="both"/>
        <w:rPr>
          <w:rFonts w:ascii="Arial" w:hAnsi="Arial" w:cs="Arial"/>
          <w:i/>
          <w:iCs/>
          <w:color w:val="000000"/>
          <w:sz w:val="16"/>
          <w:szCs w:val="16"/>
        </w:rPr>
      </w:pPr>
    </w:p>
    <w:p w:rsidR="00022BB7" w:rsidRPr="003D1FF6" w:rsidRDefault="00022BB7" w:rsidP="006834BE">
      <w:pPr>
        <w:adjustRightInd w:val="0"/>
        <w:ind w:left="720"/>
        <w:jc w:val="both"/>
        <w:rPr>
          <w:rFonts w:ascii="Arial" w:hAnsi="Arial" w:cs="Arial"/>
          <w:iCs/>
          <w:color w:val="000000"/>
        </w:rPr>
      </w:pPr>
      <w:r w:rsidRPr="00180636">
        <w:rPr>
          <w:rFonts w:ascii="Arial" w:hAnsi="Arial" w:cs="Arial"/>
          <w:color w:val="000000"/>
        </w:rPr>
        <w:t>25. In connection with the Criminal Action, the federal government appointed a receiver in 2003 to oversee the Plaza Extra Supermarkets, who deposits all profits into investment accounts at Banco Popular Securities and, originally, at Merrill–Lynch.</w:t>
      </w:r>
      <w:r w:rsidR="00C17FF7">
        <w:rPr>
          <w:rFonts w:ascii="Arial" w:hAnsi="Arial" w:cs="Arial"/>
          <w:color w:val="000000"/>
        </w:rPr>
        <w:t xml:space="preserve"> </w:t>
      </w:r>
      <w:r w:rsidR="008A6C92">
        <w:rPr>
          <w:rFonts w:ascii="Arial" w:hAnsi="Arial" w:cs="Arial"/>
          <w:color w:val="000000"/>
        </w:rPr>
        <w:t xml:space="preserve"> </w:t>
      </w:r>
      <w:r w:rsidRPr="00180636">
        <w:rPr>
          <w:rFonts w:ascii="Arial" w:hAnsi="Arial" w:cs="Arial"/>
          <w:color w:val="000000"/>
        </w:rPr>
        <w:t>Those “profits” accounts remain at Banco</w:t>
      </w:r>
      <w:r w:rsidR="003D7592">
        <w:rPr>
          <w:rFonts w:ascii="Arial" w:hAnsi="Arial" w:cs="Arial"/>
          <w:color w:val="000000"/>
        </w:rPr>
        <w:t xml:space="preserve"> Popular Securities </w:t>
      </w:r>
      <w:r w:rsidR="00E80089">
        <w:rPr>
          <w:rFonts w:ascii="Arial" w:hAnsi="Arial" w:cs="Arial"/>
          <w:color w:val="000000"/>
        </w:rPr>
        <w:t>to the present.</w:t>
      </w:r>
      <w:r w:rsidR="008A6C92">
        <w:rPr>
          <w:rFonts w:ascii="Arial" w:hAnsi="Arial" w:cs="Arial"/>
          <w:color w:val="000000"/>
        </w:rPr>
        <w:t xml:space="preserve"> </w:t>
      </w:r>
      <w:r w:rsidR="00E80089">
        <w:rPr>
          <w:rFonts w:ascii="Arial" w:hAnsi="Arial" w:cs="Arial"/>
          <w:color w:val="000000"/>
        </w:rPr>
        <w:t xml:space="preserve"> </w:t>
      </w:r>
      <w:r w:rsidR="00772402" w:rsidRPr="003D1FF6">
        <w:rPr>
          <w:rFonts w:ascii="Arial" w:hAnsi="Arial" w:cs="Arial"/>
          <w:iCs/>
          <w:color w:val="000000"/>
        </w:rPr>
        <w:t xml:space="preserve">JA </w:t>
      </w:r>
      <w:r w:rsidR="00751135" w:rsidRPr="003D1FF6">
        <w:rPr>
          <w:rFonts w:ascii="Arial" w:hAnsi="Arial" w:cs="Arial"/>
          <w:iCs/>
          <w:color w:val="000000"/>
        </w:rPr>
        <w:t xml:space="preserve">373:15-374:18; 469:13-470:19.  </w:t>
      </w:r>
    </w:p>
    <w:p w:rsidR="00022BB7" w:rsidRPr="003D1FF6" w:rsidRDefault="00022BB7" w:rsidP="006834BE">
      <w:pPr>
        <w:adjustRightInd w:val="0"/>
        <w:ind w:left="720"/>
        <w:jc w:val="both"/>
        <w:rPr>
          <w:rFonts w:ascii="Arial" w:hAnsi="Arial" w:cs="Arial"/>
          <w:iCs/>
          <w:color w:val="000000"/>
          <w:sz w:val="16"/>
          <w:szCs w:val="16"/>
        </w:rPr>
      </w:pPr>
    </w:p>
    <w:p w:rsidR="00022BB7" w:rsidRPr="003D1FF6" w:rsidRDefault="00022BB7" w:rsidP="006834BE">
      <w:pPr>
        <w:adjustRightInd w:val="0"/>
        <w:ind w:left="720"/>
        <w:jc w:val="both"/>
        <w:rPr>
          <w:rFonts w:ascii="Arial" w:hAnsi="Arial" w:cs="Arial"/>
          <w:iCs/>
          <w:color w:val="000000"/>
        </w:rPr>
      </w:pPr>
      <w:r w:rsidRPr="00180636">
        <w:rPr>
          <w:rFonts w:ascii="Arial" w:hAnsi="Arial" w:cs="Arial"/>
          <w:color w:val="000000"/>
        </w:rPr>
        <w:t>26. In 2011,</w:t>
      </w:r>
      <w:r w:rsidR="00045FAA">
        <w:rPr>
          <w:rFonts w:ascii="Arial" w:hAnsi="Arial" w:cs="Arial"/>
          <w:color w:val="000000"/>
        </w:rPr>
        <w:t xml:space="preserve"> </w:t>
      </w:r>
      <w:r w:rsidRPr="00180636">
        <w:rPr>
          <w:rFonts w:ascii="Arial" w:hAnsi="Arial" w:cs="Arial"/>
          <w:color w:val="000000"/>
        </w:rPr>
        <w:t>United pled guilty to tax evasion in the Criminal Action.</w:t>
      </w:r>
      <w:r w:rsidR="00450347">
        <w:rPr>
          <w:rFonts w:ascii="Arial" w:hAnsi="Arial" w:cs="Arial"/>
          <w:color w:val="000000"/>
        </w:rPr>
        <w:t xml:space="preserve"> </w:t>
      </w:r>
      <w:r w:rsidRPr="00180636">
        <w:rPr>
          <w:rFonts w:ascii="Arial" w:hAnsi="Arial" w:cs="Arial"/>
          <w:color w:val="000000"/>
        </w:rPr>
        <w:t xml:space="preserve"> Charges were dismissed against the other Defendants, by Plea Agreement</w:t>
      </w:r>
      <w:r w:rsidR="009126E4">
        <w:rPr>
          <w:rFonts w:ascii="Arial" w:hAnsi="Arial" w:cs="Arial"/>
          <w:color w:val="000000"/>
        </w:rPr>
        <w:t xml:space="preserve">. </w:t>
      </w:r>
      <w:r w:rsidR="00450347">
        <w:rPr>
          <w:rFonts w:ascii="Arial" w:hAnsi="Arial" w:cs="Arial"/>
          <w:color w:val="000000"/>
        </w:rPr>
        <w:t xml:space="preserve"> </w:t>
      </w:r>
      <w:r w:rsidR="00772402" w:rsidRPr="003D1FF6">
        <w:rPr>
          <w:rFonts w:ascii="Arial" w:hAnsi="Arial" w:cs="Arial"/>
          <w:iCs/>
          <w:color w:val="000000"/>
        </w:rPr>
        <w:t>JA 1094</w:t>
      </w:r>
    </w:p>
    <w:p w:rsidR="00022BB7" w:rsidRPr="003D1FF6" w:rsidRDefault="00022BB7" w:rsidP="006834BE">
      <w:pPr>
        <w:adjustRightInd w:val="0"/>
        <w:ind w:left="720"/>
        <w:jc w:val="both"/>
        <w:rPr>
          <w:rFonts w:ascii="Arial" w:hAnsi="Arial" w:cs="Arial"/>
          <w:iCs/>
          <w:color w:val="000000"/>
          <w:sz w:val="16"/>
          <w:szCs w:val="16"/>
        </w:rPr>
      </w:pPr>
    </w:p>
    <w:p w:rsidR="00022BB7" w:rsidRPr="003D1FF6" w:rsidRDefault="00022BB7" w:rsidP="006834BE">
      <w:pPr>
        <w:adjustRightInd w:val="0"/>
        <w:ind w:left="720"/>
        <w:jc w:val="both"/>
        <w:rPr>
          <w:rFonts w:ascii="Arial" w:hAnsi="Arial" w:cs="Arial"/>
          <w:iCs/>
          <w:color w:val="000000"/>
        </w:rPr>
      </w:pPr>
      <w:r w:rsidRPr="00180636">
        <w:rPr>
          <w:rFonts w:ascii="Arial" w:hAnsi="Arial" w:cs="Arial"/>
          <w:color w:val="000000"/>
        </w:rPr>
        <w:t xml:space="preserve">27. The Criminal Action against United remains pending, as the terms of the Plea Agreement require “complete and accurate” tax filings. </w:t>
      </w:r>
      <w:r w:rsidR="00022CF2">
        <w:rPr>
          <w:rFonts w:ascii="Arial" w:hAnsi="Arial" w:cs="Arial"/>
          <w:color w:val="000000"/>
        </w:rPr>
        <w:t xml:space="preserve"> </w:t>
      </w:r>
      <w:r w:rsidRPr="00180636">
        <w:rPr>
          <w:rFonts w:ascii="Arial" w:hAnsi="Arial" w:cs="Arial"/>
          <w:color w:val="000000"/>
        </w:rPr>
        <w:t>United has filed no tax returns since 2002, although estimated taxes have been paid from the grocery store accounts, and mandatory accounting procedures for Plaza Extra have been adopted</w:t>
      </w:r>
      <w:r w:rsidRPr="006E1296">
        <w:rPr>
          <w:rFonts w:ascii="Arial" w:hAnsi="Arial" w:cs="Arial"/>
          <w:color w:val="000000"/>
        </w:rPr>
        <w:t xml:space="preserve">. </w:t>
      </w:r>
      <w:r w:rsidR="00022CF2" w:rsidRPr="003D1FF6">
        <w:rPr>
          <w:rFonts w:ascii="Arial" w:hAnsi="Arial" w:cs="Arial"/>
          <w:color w:val="000000"/>
        </w:rPr>
        <w:t xml:space="preserve"> </w:t>
      </w:r>
      <w:r w:rsidR="00673E44" w:rsidRPr="003D1FF6">
        <w:rPr>
          <w:rFonts w:ascii="Arial" w:hAnsi="Arial" w:cs="Arial"/>
          <w:iCs/>
          <w:color w:val="000000"/>
        </w:rPr>
        <w:t>JA 572:12-577:12</w:t>
      </w:r>
      <w:r w:rsidR="00D71CFB" w:rsidRPr="003D1FF6">
        <w:rPr>
          <w:rFonts w:ascii="Arial" w:hAnsi="Arial" w:cs="Arial"/>
          <w:iCs/>
          <w:color w:val="000000"/>
        </w:rPr>
        <w:t>.</w:t>
      </w:r>
      <w:r w:rsidR="00673E44" w:rsidRPr="003D1FF6">
        <w:rPr>
          <w:rFonts w:ascii="Arial" w:hAnsi="Arial" w:cs="Arial"/>
          <w:iCs/>
          <w:color w:val="000000"/>
        </w:rPr>
        <w:t xml:space="preserve">; JA </w:t>
      </w:r>
      <w:r w:rsidR="000960CF" w:rsidRPr="003D1FF6">
        <w:rPr>
          <w:rFonts w:ascii="Arial" w:hAnsi="Arial" w:cs="Arial"/>
          <w:iCs/>
          <w:color w:val="000000"/>
        </w:rPr>
        <w:t>752:</w:t>
      </w:r>
      <w:r w:rsidR="00377F18" w:rsidRPr="003D1FF6">
        <w:rPr>
          <w:rFonts w:ascii="Arial" w:hAnsi="Arial" w:cs="Arial"/>
          <w:iCs/>
          <w:color w:val="000000"/>
        </w:rPr>
        <w:t xml:space="preserve">4-16; </w:t>
      </w:r>
      <w:r w:rsidR="00673E44" w:rsidRPr="003D1FF6">
        <w:rPr>
          <w:rFonts w:ascii="Arial" w:hAnsi="Arial" w:cs="Arial"/>
          <w:iCs/>
          <w:color w:val="000000"/>
        </w:rPr>
        <w:t>JA 1093.</w:t>
      </w:r>
    </w:p>
    <w:p w:rsidR="00022BB7" w:rsidRPr="003D1FF6" w:rsidRDefault="00022BB7" w:rsidP="006834BE">
      <w:pPr>
        <w:adjustRightInd w:val="0"/>
        <w:ind w:left="720"/>
        <w:jc w:val="both"/>
        <w:rPr>
          <w:rFonts w:ascii="Arial" w:hAnsi="Arial" w:cs="Arial"/>
          <w:iCs/>
          <w:color w:val="000000"/>
          <w:sz w:val="16"/>
          <w:szCs w:val="16"/>
        </w:rPr>
      </w:pPr>
    </w:p>
    <w:p w:rsidR="00022BB7" w:rsidRPr="003D1FF6" w:rsidRDefault="00022BB7" w:rsidP="006834BE">
      <w:pPr>
        <w:adjustRightInd w:val="0"/>
        <w:ind w:left="720"/>
        <w:jc w:val="both"/>
        <w:rPr>
          <w:rFonts w:ascii="Arial" w:hAnsi="Arial" w:cs="Arial"/>
          <w:iCs/>
          <w:color w:val="000000"/>
        </w:rPr>
      </w:pPr>
      <w:r w:rsidRPr="00180636">
        <w:rPr>
          <w:rFonts w:ascii="Arial" w:hAnsi="Arial" w:cs="Arial"/>
          <w:color w:val="000000"/>
        </w:rPr>
        <w:t>28. At some point between late 2009 and 2011, at Yusuf’s suggestion, the Hamed and Yusuf families agreed that all checks drawn on Plaza Extra Supermarket accounts had to be signed by one member of the Hamed family and one member of the Yusuf family.</w:t>
      </w:r>
      <w:r w:rsidR="00CB1FA7">
        <w:rPr>
          <w:rFonts w:ascii="Arial" w:hAnsi="Arial" w:cs="Arial"/>
          <w:color w:val="000000"/>
        </w:rPr>
        <w:t xml:space="preserve"> </w:t>
      </w:r>
      <w:r w:rsidRPr="00180636">
        <w:rPr>
          <w:rFonts w:ascii="Arial" w:hAnsi="Arial" w:cs="Arial"/>
          <w:color w:val="000000"/>
        </w:rPr>
        <w:t xml:space="preserve"> </w:t>
      </w:r>
      <w:r w:rsidR="001715C9" w:rsidRPr="003D1FF6">
        <w:rPr>
          <w:rFonts w:ascii="Arial" w:hAnsi="Arial" w:cs="Arial"/>
          <w:iCs/>
          <w:color w:val="000000"/>
        </w:rPr>
        <w:t xml:space="preserve">JA </w:t>
      </w:r>
      <w:r w:rsidR="00772402" w:rsidRPr="003D1FF6">
        <w:rPr>
          <w:rFonts w:ascii="Arial" w:hAnsi="Arial" w:cs="Arial"/>
          <w:iCs/>
          <w:color w:val="000000"/>
        </w:rPr>
        <w:t>432:11-16;</w:t>
      </w:r>
      <w:r w:rsidR="001715C9" w:rsidRPr="003D1FF6">
        <w:rPr>
          <w:rFonts w:ascii="Arial" w:hAnsi="Arial" w:cs="Arial"/>
          <w:iCs/>
          <w:color w:val="000000"/>
        </w:rPr>
        <w:t xml:space="preserve"> 560:2-11.</w:t>
      </w:r>
    </w:p>
    <w:p w:rsidR="00022BB7" w:rsidRPr="003D1FF6" w:rsidRDefault="00022BB7" w:rsidP="004C1B55">
      <w:pPr>
        <w:adjustRightInd w:val="0"/>
        <w:jc w:val="both"/>
        <w:rPr>
          <w:rFonts w:ascii="Arial" w:hAnsi="Arial" w:cs="Arial"/>
          <w:iCs/>
          <w:color w:val="000000"/>
          <w:sz w:val="20"/>
          <w:szCs w:val="20"/>
        </w:rPr>
      </w:pPr>
    </w:p>
    <w:p w:rsidR="00D015A1" w:rsidRDefault="00A207C0" w:rsidP="00244C6C">
      <w:pPr>
        <w:adjustRightInd w:val="0"/>
        <w:jc w:val="both"/>
        <w:rPr>
          <w:rFonts w:ascii="Arial" w:hAnsi="Arial" w:cs="Arial"/>
          <w:iCs/>
          <w:color w:val="000000"/>
        </w:rPr>
      </w:pPr>
      <w:r>
        <w:rPr>
          <w:rFonts w:ascii="Arial" w:hAnsi="Arial" w:cs="Arial"/>
          <w:iCs/>
          <w:color w:val="000000"/>
        </w:rPr>
        <w:t>Appellants</w:t>
      </w:r>
      <w:r w:rsidR="00361A95">
        <w:rPr>
          <w:rFonts w:ascii="Arial" w:hAnsi="Arial" w:cs="Arial"/>
          <w:iCs/>
          <w:color w:val="000000"/>
        </w:rPr>
        <w:t xml:space="preserve"> have not </w:t>
      </w:r>
      <w:r w:rsidR="00755430">
        <w:rPr>
          <w:rFonts w:ascii="Arial" w:hAnsi="Arial" w:cs="Arial"/>
          <w:iCs/>
          <w:color w:val="000000"/>
        </w:rPr>
        <w:t xml:space="preserve">argued </w:t>
      </w:r>
      <w:r w:rsidR="00361A95">
        <w:rPr>
          <w:rFonts w:ascii="Arial" w:hAnsi="Arial" w:cs="Arial"/>
          <w:iCs/>
          <w:color w:val="000000"/>
        </w:rPr>
        <w:t xml:space="preserve">any of the findings </w:t>
      </w:r>
      <w:r w:rsidR="005217B0">
        <w:rPr>
          <w:rFonts w:ascii="Arial" w:hAnsi="Arial" w:cs="Arial"/>
          <w:iCs/>
          <w:color w:val="000000"/>
        </w:rPr>
        <w:t xml:space="preserve">in ¶¶ 24-28 </w:t>
      </w:r>
      <w:r w:rsidR="00412A2A">
        <w:rPr>
          <w:rFonts w:ascii="Arial" w:hAnsi="Arial" w:cs="Arial"/>
          <w:iCs/>
          <w:color w:val="000000"/>
        </w:rPr>
        <w:t>are erroneous</w:t>
      </w:r>
      <w:r w:rsidR="00361A95">
        <w:rPr>
          <w:rFonts w:ascii="Arial" w:hAnsi="Arial" w:cs="Arial"/>
          <w:iCs/>
          <w:color w:val="000000"/>
        </w:rPr>
        <w:t>.</w:t>
      </w:r>
    </w:p>
    <w:p w:rsidR="00490B5E" w:rsidRDefault="00294EC9" w:rsidP="006834BE">
      <w:pPr>
        <w:adjustRightInd w:val="0"/>
        <w:jc w:val="both"/>
        <w:rPr>
          <w:rFonts w:ascii="Arial" w:hAnsi="Arial" w:cs="Arial"/>
          <w:iCs/>
          <w:color w:val="000000"/>
        </w:rPr>
      </w:pPr>
      <w:r>
        <w:rPr>
          <w:rFonts w:ascii="Arial" w:hAnsi="Arial" w:cs="Arial"/>
          <w:iCs/>
          <w:color w:val="000000"/>
        </w:rPr>
        <w:t xml:space="preserve"> </w:t>
      </w:r>
    </w:p>
    <w:p w:rsidR="00361A95" w:rsidRDefault="00294EC9" w:rsidP="004C1B55">
      <w:pPr>
        <w:adjustRightInd w:val="0"/>
        <w:spacing w:line="480" w:lineRule="auto"/>
        <w:ind w:firstLine="720"/>
        <w:jc w:val="both"/>
        <w:rPr>
          <w:rFonts w:ascii="Arial" w:hAnsi="Arial" w:cs="Arial"/>
          <w:iCs/>
          <w:color w:val="000000"/>
        </w:rPr>
      </w:pPr>
      <w:r>
        <w:rPr>
          <w:rFonts w:ascii="Arial" w:hAnsi="Arial" w:cs="Arial"/>
          <w:iCs/>
          <w:color w:val="000000"/>
        </w:rPr>
        <w:t>Appellants do assert</w:t>
      </w:r>
      <w:r w:rsidR="0096759A">
        <w:rPr>
          <w:rFonts w:ascii="Arial" w:hAnsi="Arial" w:cs="Arial"/>
          <w:iCs/>
          <w:color w:val="000000"/>
        </w:rPr>
        <w:t>, however, that</w:t>
      </w:r>
      <w:r w:rsidR="00582E78">
        <w:rPr>
          <w:rFonts w:ascii="Arial" w:hAnsi="Arial" w:cs="Arial"/>
          <w:iCs/>
          <w:color w:val="000000"/>
        </w:rPr>
        <w:t xml:space="preserve"> certain </w:t>
      </w:r>
      <w:r w:rsidR="00D17F95">
        <w:rPr>
          <w:rFonts w:ascii="Arial" w:hAnsi="Arial" w:cs="Arial"/>
          <w:iCs/>
          <w:color w:val="000000"/>
        </w:rPr>
        <w:t>"</w:t>
      </w:r>
      <w:r w:rsidR="00582E78">
        <w:rPr>
          <w:rFonts w:ascii="Arial" w:hAnsi="Arial" w:cs="Arial"/>
          <w:iCs/>
          <w:color w:val="000000"/>
        </w:rPr>
        <w:t>representations</w:t>
      </w:r>
      <w:r w:rsidR="00D17F95">
        <w:rPr>
          <w:rFonts w:ascii="Arial" w:hAnsi="Arial" w:cs="Arial"/>
          <w:iCs/>
          <w:color w:val="000000"/>
        </w:rPr>
        <w:t>"</w:t>
      </w:r>
      <w:r w:rsidR="00582E78">
        <w:rPr>
          <w:rFonts w:ascii="Arial" w:hAnsi="Arial" w:cs="Arial"/>
          <w:iCs/>
          <w:color w:val="000000"/>
        </w:rPr>
        <w:t xml:space="preserve"> </w:t>
      </w:r>
      <w:r w:rsidR="000A2324">
        <w:rPr>
          <w:rFonts w:ascii="Arial" w:hAnsi="Arial" w:cs="Arial"/>
          <w:iCs/>
          <w:color w:val="000000"/>
        </w:rPr>
        <w:t>(</w:t>
      </w:r>
      <w:r w:rsidR="00582E78">
        <w:rPr>
          <w:rFonts w:ascii="Arial" w:hAnsi="Arial" w:cs="Arial"/>
          <w:iCs/>
          <w:color w:val="000000"/>
        </w:rPr>
        <w:t>allegedly</w:t>
      </w:r>
      <w:r w:rsidR="000A2324">
        <w:rPr>
          <w:rFonts w:ascii="Arial" w:hAnsi="Arial" w:cs="Arial"/>
          <w:iCs/>
          <w:color w:val="000000"/>
        </w:rPr>
        <w:t>)</w:t>
      </w:r>
      <w:r w:rsidR="00582E78">
        <w:rPr>
          <w:rFonts w:ascii="Arial" w:hAnsi="Arial" w:cs="Arial"/>
          <w:iCs/>
          <w:color w:val="000000"/>
        </w:rPr>
        <w:t xml:space="preserve"> made in the criminal case should somehow be </w:t>
      </w:r>
      <w:r w:rsidR="009867E0">
        <w:rPr>
          <w:rFonts w:ascii="Arial" w:hAnsi="Arial" w:cs="Arial"/>
          <w:iCs/>
          <w:color w:val="000000"/>
        </w:rPr>
        <w:t xml:space="preserve">binding on Hamed in this case. </w:t>
      </w:r>
      <w:r w:rsidR="00EE1F5D">
        <w:rPr>
          <w:rFonts w:ascii="Arial" w:hAnsi="Arial" w:cs="Arial"/>
          <w:iCs/>
          <w:color w:val="000000"/>
        </w:rPr>
        <w:t xml:space="preserve"> </w:t>
      </w:r>
      <w:r w:rsidR="009867E0">
        <w:rPr>
          <w:rFonts w:ascii="Arial" w:hAnsi="Arial" w:cs="Arial"/>
          <w:iCs/>
          <w:color w:val="000000"/>
        </w:rPr>
        <w:t xml:space="preserve">As the court </w:t>
      </w:r>
      <w:r w:rsidR="009867E0">
        <w:rPr>
          <w:rFonts w:ascii="Arial" w:hAnsi="Arial" w:cs="Arial"/>
          <w:iCs/>
          <w:color w:val="000000"/>
        </w:rPr>
        <w:lastRenderedPageBreak/>
        <w:t xml:space="preserve">noted in </w:t>
      </w:r>
      <w:r w:rsidR="00F42BD0">
        <w:rPr>
          <w:rFonts w:ascii="Arial" w:hAnsi="Arial" w:cs="Arial"/>
          <w:iCs/>
          <w:color w:val="000000"/>
        </w:rPr>
        <w:t>F</w:t>
      </w:r>
      <w:r w:rsidR="00C17FF7">
        <w:rPr>
          <w:rFonts w:ascii="Arial" w:hAnsi="Arial" w:cs="Arial"/>
          <w:iCs/>
          <w:color w:val="000000"/>
        </w:rPr>
        <w:t xml:space="preserve">inding </w:t>
      </w:r>
      <w:r w:rsidR="009867E0">
        <w:rPr>
          <w:rFonts w:ascii="Arial" w:hAnsi="Arial" w:cs="Arial"/>
          <w:iCs/>
          <w:color w:val="000000"/>
        </w:rPr>
        <w:t xml:space="preserve">¶ 24, </w:t>
      </w:r>
      <w:r w:rsidR="009867E0" w:rsidRPr="00CE3D88">
        <w:rPr>
          <w:rFonts w:ascii="Arial" w:hAnsi="Arial" w:cs="Arial"/>
          <w:iCs/>
          <w:color w:val="000000"/>
        </w:rPr>
        <w:t>Hamed was not indicted.</w:t>
      </w:r>
      <w:r w:rsidR="009867E0">
        <w:rPr>
          <w:rFonts w:ascii="Arial" w:hAnsi="Arial" w:cs="Arial"/>
          <w:iCs/>
          <w:color w:val="000000"/>
        </w:rPr>
        <w:t xml:space="preserve"> </w:t>
      </w:r>
      <w:r w:rsidR="00D17F95">
        <w:rPr>
          <w:rFonts w:ascii="Arial" w:hAnsi="Arial" w:cs="Arial"/>
          <w:iCs/>
          <w:color w:val="000000"/>
        </w:rPr>
        <w:t xml:space="preserve"> </w:t>
      </w:r>
      <w:r w:rsidR="009867E0">
        <w:rPr>
          <w:rFonts w:ascii="Arial" w:hAnsi="Arial" w:cs="Arial"/>
          <w:iCs/>
          <w:color w:val="000000"/>
        </w:rPr>
        <w:t xml:space="preserve">How can </w:t>
      </w:r>
      <w:r w:rsidR="00490B5E">
        <w:rPr>
          <w:rFonts w:ascii="Arial" w:hAnsi="Arial" w:cs="Arial"/>
          <w:iCs/>
          <w:color w:val="000000"/>
        </w:rPr>
        <w:t xml:space="preserve">alleged </w:t>
      </w:r>
      <w:r w:rsidR="000414EE">
        <w:rPr>
          <w:rFonts w:ascii="Arial" w:hAnsi="Arial" w:cs="Arial"/>
          <w:iCs/>
          <w:color w:val="000000"/>
        </w:rPr>
        <w:t>representations</w:t>
      </w:r>
      <w:r w:rsidR="00FA4874">
        <w:rPr>
          <w:rFonts w:ascii="Arial" w:hAnsi="Arial" w:cs="Arial"/>
          <w:iCs/>
          <w:color w:val="000000"/>
        </w:rPr>
        <w:t xml:space="preserve"> made in the criminal case be binding on a non-defendant? </w:t>
      </w:r>
      <w:r w:rsidR="004F310C">
        <w:rPr>
          <w:rFonts w:ascii="Arial" w:hAnsi="Arial" w:cs="Arial"/>
          <w:iCs/>
          <w:color w:val="000000"/>
        </w:rPr>
        <w:t xml:space="preserve"> </w:t>
      </w:r>
      <w:r w:rsidR="00FA4874">
        <w:rPr>
          <w:rFonts w:ascii="Arial" w:hAnsi="Arial" w:cs="Arial"/>
          <w:iCs/>
          <w:color w:val="000000"/>
        </w:rPr>
        <w:t>In fact,</w:t>
      </w:r>
      <w:r w:rsidR="00FA4874" w:rsidRPr="002E0E40">
        <w:rPr>
          <w:rFonts w:ascii="Arial" w:hAnsi="Arial" w:cs="Arial"/>
          <w:b/>
          <w:iCs/>
          <w:color w:val="000000"/>
        </w:rPr>
        <w:t xml:space="preserve"> Appellants cannot point to </w:t>
      </w:r>
      <w:r w:rsidR="00BB4966">
        <w:rPr>
          <w:rFonts w:ascii="Arial" w:hAnsi="Arial" w:cs="Arial"/>
          <w:b/>
          <w:iCs/>
          <w:color w:val="000000"/>
        </w:rPr>
        <w:t>even</w:t>
      </w:r>
      <w:r w:rsidR="00FA56C3">
        <w:rPr>
          <w:rFonts w:ascii="Arial" w:hAnsi="Arial" w:cs="Arial"/>
          <w:b/>
          <w:iCs/>
          <w:color w:val="000000"/>
        </w:rPr>
        <w:t xml:space="preserve"> one</w:t>
      </w:r>
      <w:r w:rsidR="00BB4966">
        <w:rPr>
          <w:rFonts w:ascii="Arial" w:hAnsi="Arial" w:cs="Arial"/>
          <w:b/>
          <w:iCs/>
          <w:color w:val="000000"/>
        </w:rPr>
        <w:t xml:space="preserve"> </w:t>
      </w:r>
      <w:r w:rsidR="00FA4874" w:rsidRPr="002E0E40">
        <w:rPr>
          <w:rFonts w:ascii="Arial" w:hAnsi="Arial" w:cs="Arial"/>
          <w:b/>
          <w:iCs/>
          <w:color w:val="000000"/>
        </w:rPr>
        <w:t>such “representation</w:t>
      </w:r>
      <w:r w:rsidR="00D17F95">
        <w:rPr>
          <w:rFonts w:ascii="Arial" w:hAnsi="Arial" w:cs="Arial"/>
          <w:b/>
          <w:iCs/>
          <w:color w:val="000000"/>
        </w:rPr>
        <w:t>.</w:t>
      </w:r>
      <w:r w:rsidR="00FA4874" w:rsidRPr="002E0E40">
        <w:rPr>
          <w:rFonts w:ascii="Arial" w:hAnsi="Arial" w:cs="Arial"/>
          <w:b/>
          <w:iCs/>
          <w:color w:val="000000"/>
        </w:rPr>
        <w:t>”</w:t>
      </w:r>
      <w:r w:rsidR="00FA4874" w:rsidRPr="003D1FF6">
        <w:rPr>
          <w:rFonts w:ascii="Arial" w:hAnsi="Arial" w:cs="Arial"/>
          <w:iCs/>
          <w:color w:val="000000"/>
        </w:rPr>
        <w:t xml:space="preserve"> </w:t>
      </w:r>
      <w:r w:rsidR="00D17F95">
        <w:rPr>
          <w:rFonts w:ascii="Arial" w:hAnsi="Arial" w:cs="Arial"/>
          <w:iCs/>
          <w:color w:val="000000"/>
        </w:rPr>
        <w:t xml:space="preserve"> </w:t>
      </w:r>
      <w:r w:rsidR="00E663CF">
        <w:rPr>
          <w:rFonts w:ascii="Arial" w:hAnsi="Arial" w:cs="Arial"/>
          <w:iCs/>
          <w:color w:val="000000"/>
        </w:rPr>
        <w:t>While t</w:t>
      </w:r>
      <w:r w:rsidR="00FA4874">
        <w:rPr>
          <w:rFonts w:ascii="Arial" w:hAnsi="Arial" w:cs="Arial"/>
          <w:iCs/>
          <w:color w:val="000000"/>
        </w:rPr>
        <w:t xml:space="preserve">hey </w:t>
      </w:r>
      <w:r w:rsidR="00FA4874" w:rsidRPr="002E0E40">
        <w:rPr>
          <w:rFonts w:ascii="Arial" w:hAnsi="Arial" w:cs="Arial"/>
          <w:i/>
          <w:iCs/>
          <w:color w:val="000000"/>
          <w:u w:val="single"/>
        </w:rPr>
        <w:t>argue</w:t>
      </w:r>
      <w:r w:rsidR="00FA4874">
        <w:rPr>
          <w:rFonts w:ascii="Arial" w:hAnsi="Arial" w:cs="Arial"/>
          <w:iCs/>
          <w:color w:val="000000"/>
        </w:rPr>
        <w:t xml:space="preserve"> </w:t>
      </w:r>
      <w:r w:rsidR="00102C29">
        <w:rPr>
          <w:rFonts w:ascii="Arial" w:hAnsi="Arial" w:cs="Arial"/>
          <w:iCs/>
          <w:color w:val="000000"/>
        </w:rPr>
        <w:t>(</w:t>
      </w:r>
      <w:r w:rsidR="00485C4F">
        <w:rPr>
          <w:rFonts w:ascii="Arial" w:hAnsi="Arial" w:cs="Arial"/>
          <w:iCs/>
          <w:color w:val="000000"/>
        </w:rPr>
        <w:t>B</w:t>
      </w:r>
      <w:r w:rsidR="00102C29">
        <w:rPr>
          <w:rFonts w:ascii="Arial" w:hAnsi="Arial" w:cs="Arial"/>
          <w:iCs/>
          <w:color w:val="000000"/>
        </w:rPr>
        <w:t xml:space="preserve">rief at p. 7) </w:t>
      </w:r>
      <w:r w:rsidR="00FA4874">
        <w:rPr>
          <w:rFonts w:ascii="Arial" w:hAnsi="Arial" w:cs="Arial"/>
          <w:iCs/>
          <w:color w:val="000000"/>
        </w:rPr>
        <w:t xml:space="preserve">that </w:t>
      </w:r>
      <w:r w:rsidR="00C17A7C">
        <w:rPr>
          <w:rFonts w:ascii="Arial" w:hAnsi="Arial" w:cs="Arial"/>
          <w:iCs/>
          <w:color w:val="000000"/>
        </w:rPr>
        <w:t xml:space="preserve">(1) </w:t>
      </w:r>
      <w:r w:rsidR="00FA4874">
        <w:rPr>
          <w:rFonts w:ascii="Arial" w:hAnsi="Arial" w:cs="Arial"/>
          <w:iCs/>
          <w:color w:val="000000"/>
        </w:rPr>
        <w:t>Hamed’s son</w:t>
      </w:r>
      <w:r w:rsidR="00416845">
        <w:rPr>
          <w:rFonts w:ascii="Arial" w:hAnsi="Arial" w:cs="Arial"/>
          <w:iCs/>
          <w:color w:val="000000"/>
        </w:rPr>
        <w:t>s (who were defendants)</w:t>
      </w:r>
      <w:r w:rsidR="0096759A">
        <w:rPr>
          <w:rFonts w:ascii="Arial" w:hAnsi="Arial" w:cs="Arial"/>
          <w:iCs/>
          <w:color w:val="000000"/>
        </w:rPr>
        <w:t xml:space="preserve"> </w:t>
      </w:r>
      <w:r w:rsidR="00416845">
        <w:rPr>
          <w:rFonts w:ascii="Arial" w:hAnsi="Arial" w:cs="Arial"/>
          <w:iCs/>
          <w:color w:val="000000"/>
        </w:rPr>
        <w:t>“</w:t>
      </w:r>
      <w:r w:rsidR="00416845" w:rsidRPr="006834BE">
        <w:rPr>
          <w:rFonts w:ascii="Arial" w:hAnsi="Arial" w:cs="Arial"/>
          <w:i/>
          <w:iCs/>
          <w:color w:val="000000"/>
          <w:u w:val="single"/>
        </w:rPr>
        <w:t>never expressed</w:t>
      </w:r>
      <w:r w:rsidR="00416845" w:rsidRPr="002E0E40">
        <w:rPr>
          <w:rFonts w:ascii="Arial" w:hAnsi="Arial" w:cs="Arial"/>
          <w:i/>
          <w:iCs/>
          <w:color w:val="000000"/>
        </w:rPr>
        <w:t xml:space="preserve"> the claim</w:t>
      </w:r>
      <w:r w:rsidR="00416845">
        <w:rPr>
          <w:rFonts w:ascii="Arial" w:hAnsi="Arial" w:cs="Arial"/>
          <w:iCs/>
          <w:color w:val="000000"/>
        </w:rPr>
        <w:t xml:space="preserve"> that their father held any interest </w:t>
      </w:r>
      <w:r w:rsidR="007E15CC">
        <w:rPr>
          <w:rFonts w:ascii="Arial" w:hAnsi="Arial" w:cs="Arial"/>
          <w:iCs/>
          <w:color w:val="000000"/>
        </w:rPr>
        <w:t>in the Plaza Extra s</w:t>
      </w:r>
      <w:r w:rsidR="00102C29">
        <w:rPr>
          <w:rFonts w:ascii="Arial" w:hAnsi="Arial" w:cs="Arial"/>
          <w:iCs/>
          <w:color w:val="000000"/>
        </w:rPr>
        <w:t>tores as an ’alleged’ partner with Fathi</w:t>
      </w:r>
      <w:r w:rsidR="00C17A7C">
        <w:rPr>
          <w:rFonts w:ascii="Arial" w:hAnsi="Arial" w:cs="Arial"/>
          <w:iCs/>
          <w:color w:val="000000"/>
        </w:rPr>
        <w:t xml:space="preserve"> Yusuf</w:t>
      </w:r>
      <w:r w:rsidR="00936E31">
        <w:rPr>
          <w:rFonts w:ascii="Arial" w:hAnsi="Arial" w:cs="Arial"/>
          <w:iCs/>
          <w:color w:val="000000"/>
        </w:rPr>
        <w:t>,</w:t>
      </w:r>
      <w:r w:rsidR="00102C29">
        <w:rPr>
          <w:rFonts w:ascii="Arial" w:hAnsi="Arial" w:cs="Arial"/>
          <w:iCs/>
          <w:color w:val="000000"/>
        </w:rPr>
        <w:t xml:space="preserve"> </w:t>
      </w:r>
      <w:r w:rsidR="00C17A7C">
        <w:rPr>
          <w:rFonts w:ascii="Arial" w:hAnsi="Arial" w:cs="Arial"/>
          <w:iCs/>
          <w:color w:val="000000"/>
        </w:rPr>
        <w:t>and (2) that Hamed did not “</w:t>
      </w:r>
      <w:r w:rsidR="00C17A7C" w:rsidRPr="006834BE">
        <w:rPr>
          <w:rFonts w:ascii="Arial" w:hAnsi="Arial" w:cs="Arial"/>
          <w:i/>
          <w:iCs/>
          <w:color w:val="000000"/>
          <w:u w:val="single"/>
        </w:rPr>
        <w:t>ever appear</w:t>
      </w:r>
      <w:r w:rsidR="00C17A7C" w:rsidRPr="002E0E40">
        <w:rPr>
          <w:rFonts w:ascii="Arial" w:hAnsi="Arial" w:cs="Arial"/>
          <w:i/>
          <w:iCs/>
          <w:color w:val="000000"/>
        </w:rPr>
        <w:t xml:space="preserve"> </w:t>
      </w:r>
      <w:r w:rsidR="00C17A7C">
        <w:rPr>
          <w:rFonts w:ascii="Arial" w:hAnsi="Arial" w:cs="Arial"/>
          <w:iCs/>
          <w:color w:val="000000"/>
        </w:rPr>
        <w:t xml:space="preserve">in the Criminal Action as a claimed </w:t>
      </w:r>
      <w:r w:rsidR="00501358">
        <w:rPr>
          <w:rFonts w:ascii="Arial" w:hAnsi="Arial" w:cs="Arial"/>
          <w:iCs/>
          <w:color w:val="000000"/>
        </w:rPr>
        <w:t>‘partner’ with Yusuf</w:t>
      </w:r>
      <w:r w:rsidR="00E663CF">
        <w:rPr>
          <w:rFonts w:ascii="Arial" w:hAnsi="Arial" w:cs="Arial"/>
          <w:iCs/>
          <w:color w:val="000000"/>
        </w:rPr>
        <w:t>,</w:t>
      </w:r>
      <w:r w:rsidR="00501358">
        <w:rPr>
          <w:rFonts w:ascii="Arial" w:hAnsi="Arial" w:cs="Arial"/>
          <w:iCs/>
          <w:color w:val="000000"/>
        </w:rPr>
        <w:t>”</w:t>
      </w:r>
      <w:r w:rsidR="00936E31">
        <w:rPr>
          <w:rFonts w:ascii="Arial" w:hAnsi="Arial" w:cs="Arial"/>
          <w:iCs/>
          <w:color w:val="000000"/>
        </w:rPr>
        <w:t xml:space="preserve"> </w:t>
      </w:r>
      <w:r w:rsidR="00CE3D88">
        <w:rPr>
          <w:rFonts w:ascii="Arial" w:hAnsi="Arial" w:cs="Arial"/>
          <w:iCs/>
          <w:color w:val="000000"/>
        </w:rPr>
        <w:t xml:space="preserve"> t</w:t>
      </w:r>
      <w:r w:rsidR="00501358">
        <w:rPr>
          <w:rFonts w:ascii="Arial" w:hAnsi="Arial" w:cs="Arial"/>
          <w:iCs/>
          <w:color w:val="000000"/>
        </w:rPr>
        <w:t xml:space="preserve">here </w:t>
      </w:r>
      <w:r w:rsidR="00045FAA">
        <w:rPr>
          <w:rFonts w:ascii="Arial" w:hAnsi="Arial" w:cs="Arial"/>
          <w:iCs/>
          <w:color w:val="000000"/>
        </w:rPr>
        <w:t xml:space="preserve">were absolutely </w:t>
      </w:r>
      <w:r w:rsidR="00501358">
        <w:rPr>
          <w:rFonts w:ascii="Arial" w:hAnsi="Arial" w:cs="Arial"/>
          <w:iCs/>
          <w:color w:val="000000"/>
        </w:rPr>
        <w:t>no “representation</w:t>
      </w:r>
      <w:r w:rsidR="00045FAA">
        <w:rPr>
          <w:rFonts w:ascii="Arial" w:hAnsi="Arial" w:cs="Arial"/>
          <w:iCs/>
          <w:color w:val="000000"/>
        </w:rPr>
        <w:t>s</w:t>
      </w:r>
      <w:r w:rsidR="005E5DAF">
        <w:rPr>
          <w:rFonts w:ascii="Arial" w:hAnsi="Arial" w:cs="Arial"/>
          <w:iCs/>
          <w:color w:val="000000"/>
        </w:rPr>
        <w:t>”</w:t>
      </w:r>
      <w:r w:rsidR="00501358">
        <w:rPr>
          <w:rFonts w:ascii="Arial" w:hAnsi="Arial" w:cs="Arial"/>
          <w:iCs/>
          <w:color w:val="000000"/>
        </w:rPr>
        <w:t xml:space="preserve"> </w:t>
      </w:r>
      <w:r w:rsidR="00B4253D">
        <w:rPr>
          <w:rFonts w:ascii="Arial" w:hAnsi="Arial" w:cs="Arial"/>
          <w:iCs/>
          <w:color w:val="000000"/>
        </w:rPr>
        <w:t xml:space="preserve">made </w:t>
      </w:r>
      <w:r w:rsidR="00501358">
        <w:rPr>
          <w:rFonts w:ascii="Arial" w:hAnsi="Arial" w:cs="Arial"/>
          <w:iCs/>
          <w:color w:val="000000"/>
        </w:rPr>
        <w:t>in the criminal case</w:t>
      </w:r>
      <w:r w:rsidR="007B7B29">
        <w:rPr>
          <w:rFonts w:ascii="Arial" w:hAnsi="Arial" w:cs="Arial"/>
          <w:iCs/>
          <w:color w:val="000000"/>
        </w:rPr>
        <w:t xml:space="preserve"> by anyone</w:t>
      </w:r>
      <w:r w:rsidR="00501358">
        <w:rPr>
          <w:rFonts w:ascii="Arial" w:hAnsi="Arial" w:cs="Arial"/>
          <w:iCs/>
          <w:color w:val="000000"/>
        </w:rPr>
        <w:t>, much less any “representations” by Hamed</w:t>
      </w:r>
      <w:r w:rsidR="00D070EB">
        <w:rPr>
          <w:rFonts w:ascii="Arial" w:hAnsi="Arial" w:cs="Arial"/>
          <w:iCs/>
          <w:color w:val="000000"/>
        </w:rPr>
        <w:t>.  T</w:t>
      </w:r>
      <w:r w:rsidR="00BF4543">
        <w:rPr>
          <w:rFonts w:ascii="Arial" w:hAnsi="Arial" w:cs="Arial"/>
          <w:iCs/>
          <w:color w:val="000000"/>
        </w:rPr>
        <w:t>his ill</w:t>
      </w:r>
      <w:r w:rsidR="005960EA">
        <w:rPr>
          <w:rFonts w:ascii="Arial" w:hAnsi="Arial" w:cs="Arial"/>
          <w:iCs/>
          <w:color w:val="000000"/>
        </w:rPr>
        <w:t>usory argument can be easily rejected</w:t>
      </w:r>
      <w:r w:rsidR="00BF4543">
        <w:rPr>
          <w:rFonts w:ascii="Arial" w:hAnsi="Arial" w:cs="Arial"/>
          <w:iCs/>
          <w:color w:val="000000"/>
        </w:rPr>
        <w:t>.</w:t>
      </w:r>
    </w:p>
    <w:p w:rsidR="00361A95" w:rsidRPr="006E4AA7" w:rsidRDefault="00361A95" w:rsidP="004C1B55">
      <w:pPr>
        <w:adjustRightInd w:val="0"/>
        <w:spacing w:line="480" w:lineRule="auto"/>
        <w:jc w:val="both"/>
        <w:rPr>
          <w:rFonts w:ascii="Arial" w:hAnsi="Arial" w:cs="Arial"/>
          <w:iCs/>
          <w:color w:val="000000"/>
        </w:rPr>
      </w:pPr>
      <w:r>
        <w:rPr>
          <w:rFonts w:ascii="Arial" w:hAnsi="Arial" w:cs="Arial"/>
          <w:iCs/>
          <w:color w:val="000000"/>
        </w:rPr>
        <w:tab/>
      </w:r>
      <w:r w:rsidR="00244C6C">
        <w:rPr>
          <w:rFonts w:ascii="Arial" w:hAnsi="Arial" w:cs="Arial"/>
          <w:iCs/>
          <w:color w:val="000000"/>
        </w:rPr>
        <w:t>T</w:t>
      </w:r>
      <w:r>
        <w:rPr>
          <w:rFonts w:ascii="Arial" w:hAnsi="Arial" w:cs="Arial"/>
          <w:iCs/>
          <w:color w:val="000000"/>
        </w:rPr>
        <w:t xml:space="preserve">he </w:t>
      </w:r>
      <w:r w:rsidR="0002740A">
        <w:rPr>
          <w:rFonts w:ascii="Arial" w:hAnsi="Arial" w:cs="Arial"/>
          <w:iCs/>
          <w:color w:val="000000"/>
        </w:rPr>
        <w:t xml:space="preserve">court </w:t>
      </w:r>
      <w:r>
        <w:rPr>
          <w:rFonts w:ascii="Arial" w:hAnsi="Arial" w:cs="Arial"/>
          <w:iCs/>
          <w:color w:val="000000"/>
        </w:rPr>
        <w:t xml:space="preserve">then made several findings about the events </w:t>
      </w:r>
      <w:r w:rsidR="00755430">
        <w:rPr>
          <w:rFonts w:ascii="Arial" w:hAnsi="Arial" w:cs="Arial"/>
          <w:iCs/>
          <w:color w:val="000000"/>
        </w:rPr>
        <w:t>occurring</w:t>
      </w:r>
      <w:r>
        <w:rPr>
          <w:rFonts w:ascii="Arial" w:hAnsi="Arial" w:cs="Arial"/>
          <w:iCs/>
          <w:color w:val="000000"/>
        </w:rPr>
        <w:t xml:space="preserve"> </w:t>
      </w:r>
      <w:r w:rsidR="00244C6C">
        <w:rPr>
          <w:rFonts w:ascii="Arial" w:hAnsi="Arial" w:cs="Arial"/>
          <w:iCs/>
          <w:color w:val="000000"/>
        </w:rPr>
        <w:t>in 2011 in</w:t>
      </w:r>
      <w:r>
        <w:rPr>
          <w:rFonts w:ascii="Arial" w:hAnsi="Arial" w:cs="Arial"/>
          <w:iCs/>
          <w:color w:val="000000"/>
        </w:rPr>
        <w:t xml:space="preserve"> the criminal case, which led to tension developing </w:t>
      </w:r>
      <w:r w:rsidR="00755430">
        <w:rPr>
          <w:rFonts w:ascii="Arial" w:hAnsi="Arial" w:cs="Arial"/>
          <w:iCs/>
          <w:color w:val="000000"/>
        </w:rPr>
        <w:t>i</w:t>
      </w:r>
      <w:r>
        <w:rPr>
          <w:rFonts w:ascii="Arial" w:hAnsi="Arial" w:cs="Arial"/>
          <w:iCs/>
          <w:color w:val="000000"/>
        </w:rPr>
        <w:t>n the</w:t>
      </w:r>
      <w:r w:rsidR="00723189">
        <w:rPr>
          <w:rFonts w:ascii="Arial" w:hAnsi="Arial" w:cs="Arial"/>
          <w:iCs/>
          <w:color w:val="000000"/>
        </w:rPr>
        <w:t xml:space="preserve"> partnership </w:t>
      </w:r>
      <w:r>
        <w:rPr>
          <w:rFonts w:ascii="Arial" w:hAnsi="Arial" w:cs="Arial"/>
          <w:iCs/>
          <w:color w:val="000000"/>
        </w:rPr>
        <w:t xml:space="preserve"> (JA</w:t>
      </w:r>
      <w:r w:rsidR="006C7357">
        <w:rPr>
          <w:rFonts w:ascii="Arial" w:hAnsi="Arial" w:cs="Arial"/>
          <w:iCs/>
          <w:color w:val="000000"/>
        </w:rPr>
        <w:t xml:space="preserve"> 012-013</w:t>
      </w:r>
      <w:r>
        <w:rPr>
          <w:rFonts w:ascii="Arial" w:hAnsi="Arial" w:cs="Arial"/>
          <w:iCs/>
          <w:color w:val="000000"/>
        </w:rPr>
        <w:t>):</w:t>
      </w:r>
    </w:p>
    <w:p w:rsidR="005D3C7B" w:rsidRPr="003D1FF6" w:rsidRDefault="00022BB7" w:rsidP="006834BE">
      <w:pPr>
        <w:adjustRightInd w:val="0"/>
        <w:ind w:left="720"/>
        <w:jc w:val="both"/>
        <w:rPr>
          <w:rFonts w:ascii="Arial" w:hAnsi="Arial" w:cs="Arial"/>
          <w:iCs/>
          <w:color w:val="000000"/>
        </w:rPr>
      </w:pPr>
      <w:r w:rsidRPr="00180636">
        <w:rPr>
          <w:rFonts w:ascii="Arial" w:hAnsi="Arial" w:cs="Arial"/>
          <w:color w:val="000000"/>
        </w:rPr>
        <w:t>29. In late 2011, United had its newly retained accountant review a hard drive containing voluminous financial records related to the Criminal Action, following which Yusuf accused members of the Hamed family of stealing money from the supermarket business and threatening to close the store and to terminate the United Shopping Plaza lease.</w:t>
      </w:r>
      <w:r w:rsidR="002B349A">
        <w:rPr>
          <w:rFonts w:ascii="Arial" w:hAnsi="Arial" w:cs="Arial"/>
          <w:color w:val="000000"/>
        </w:rPr>
        <w:t xml:space="preserve"> </w:t>
      </w:r>
      <w:r w:rsidRPr="00180636">
        <w:rPr>
          <w:rFonts w:ascii="Arial" w:hAnsi="Arial" w:cs="Arial"/>
          <w:color w:val="000000"/>
        </w:rPr>
        <w:t xml:space="preserve"> </w:t>
      </w:r>
      <w:r w:rsidR="008E4174" w:rsidRPr="003D1FF6">
        <w:rPr>
          <w:rFonts w:ascii="Arial" w:hAnsi="Arial" w:cs="Arial"/>
          <w:iCs/>
          <w:color w:val="000000"/>
        </w:rPr>
        <w:t>JA 714:5-10; JA 383:15-384:8</w:t>
      </w:r>
      <w:r w:rsidR="00D71CFB" w:rsidRPr="003D1FF6">
        <w:rPr>
          <w:rFonts w:ascii="Arial" w:hAnsi="Arial" w:cs="Arial"/>
          <w:iCs/>
          <w:color w:val="000000"/>
        </w:rPr>
        <w:t>.</w:t>
      </w:r>
    </w:p>
    <w:p w:rsidR="00022BB7" w:rsidRPr="003D1FF6" w:rsidRDefault="005D3C7B" w:rsidP="006834BE">
      <w:pPr>
        <w:adjustRightInd w:val="0"/>
        <w:ind w:left="720"/>
        <w:jc w:val="both"/>
        <w:rPr>
          <w:rFonts w:ascii="Arial" w:hAnsi="Arial" w:cs="Arial"/>
          <w:iCs/>
          <w:color w:val="000000"/>
          <w:sz w:val="16"/>
          <w:szCs w:val="16"/>
        </w:rPr>
      </w:pPr>
      <w:r w:rsidRPr="003D1FF6" w:rsidDel="005D3C7B">
        <w:rPr>
          <w:rFonts w:ascii="Arial" w:hAnsi="Arial" w:cs="Arial"/>
          <w:b/>
          <w:iCs/>
          <w:color w:val="000000"/>
        </w:rPr>
        <w:t xml:space="preserve"> </w:t>
      </w:r>
    </w:p>
    <w:p w:rsidR="00022BB7" w:rsidRDefault="00022BB7" w:rsidP="006834BE">
      <w:pPr>
        <w:adjustRightInd w:val="0"/>
        <w:ind w:left="720"/>
        <w:jc w:val="both"/>
        <w:rPr>
          <w:rFonts w:ascii="Arial" w:hAnsi="Arial" w:cs="Arial"/>
          <w:i/>
          <w:iCs/>
          <w:color w:val="000000"/>
        </w:rPr>
      </w:pPr>
      <w:r w:rsidRPr="00180636">
        <w:rPr>
          <w:rFonts w:ascii="Arial" w:hAnsi="Arial" w:cs="Arial"/>
          <w:color w:val="000000"/>
        </w:rPr>
        <w:t xml:space="preserve">30. Thereafter, discussions commenced initiated by Yusuf’s counsel regarding the “Dissolution of Partnership.” </w:t>
      </w:r>
      <w:r w:rsidR="00CD5281">
        <w:rPr>
          <w:rFonts w:ascii="Arial" w:hAnsi="Arial" w:cs="Arial"/>
          <w:i/>
          <w:iCs/>
          <w:color w:val="000000"/>
        </w:rPr>
        <w:t xml:space="preserve">PL.Ex. 10, </w:t>
      </w:r>
      <w:r w:rsidR="00CD5281" w:rsidRPr="003D1FF6">
        <w:rPr>
          <w:rFonts w:ascii="Arial" w:hAnsi="Arial" w:cs="Arial"/>
          <w:iCs/>
          <w:color w:val="000000"/>
        </w:rPr>
        <w:t xml:space="preserve">JA 1023; </w:t>
      </w:r>
      <w:r w:rsidR="00CD5281" w:rsidRPr="006E1296">
        <w:rPr>
          <w:rFonts w:ascii="Arial" w:hAnsi="Arial" w:cs="Arial"/>
          <w:i/>
          <w:iCs/>
          <w:color w:val="000000"/>
        </w:rPr>
        <w:t>11</w:t>
      </w:r>
      <w:r w:rsidR="00CD5281" w:rsidRPr="003D1FF6">
        <w:rPr>
          <w:rFonts w:ascii="Arial" w:hAnsi="Arial" w:cs="Arial"/>
          <w:iCs/>
          <w:color w:val="000000"/>
        </w:rPr>
        <w:t xml:space="preserve">, JA 1024; </w:t>
      </w:r>
      <w:r w:rsidR="00CD5281" w:rsidRPr="006E1296">
        <w:rPr>
          <w:rFonts w:ascii="Arial" w:hAnsi="Arial" w:cs="Arial"/>
          <w:i/>
          <w:iCs/>
          <w:color w:val="000000"/>
        </w:rPr>
        <w:t>12</w:t>
      </w:r>
      <w:r w:rsidR="00CD5281" w:rsidRPr="003D1FF6">
        <w:rPr>
          <w:rFonts w:ascii="Arial" w:hAnsi="Arial" w:cs="Arial"/>
          <w:iCs/>
          <w:color w:val="000000"/>
        </w:rPr>
        <w:t>, JA 1025</w:t>
      </w:r>
      <w:r w:rsidR="00CD5281">
        <w:rPr>
          <w:rFonts w:ascii="Arial" w:hAnsi="Arial" w:cs="Arial"/>
          <w:i/>
          <w:iCs/>
          <w:color w:val="000000"/>
        </w:rPr>
        <w:t xml:space="preserve">. </w:t>
      </w:r>
      <w:r w:rsidRPr="00180636">
        <w:rPr>
          <w:rFonts w:ascii="Arial" w:hAnsi="Arial" w:cs="Arial"/>
          <w:color w:val="000000"/>
        </w:rPr>
        <w:t xml:space="preserve"> On March 13, 2012, through counsel, Yusuf sent a Proposed Partnership Dissolution Agreement to Hamed, which described the history and context of the parties’ relationship, including the formation of an oral partnership agreement to operate the supermarkets, by which they shared profits and losses.</w:t>
      </w:r>
      <w:r w:rsidR="00146FC0">
        <w:rPr>
          <w:rFonts w:ascii="Arial" w:hAnsi="Arial" w:cs="Arial"/>
          <w:color w:val="000000"/>
        </w:rPr>
        <w:t xml:space="preserve"> </w:t>
      </w:r>
      <w:r w:rsidRPr="00180636">
        <w:rPr>
          <w:rFonts w:ascii="Arial" w:hAnsi="Arial" w:cs="Arial"/>
          <w:color w:val="000000"/>
        </w:rPr>
        <w:t xml:space="preserve"> </w:t>
      </w:r>
      <w:r w:rsidR="00CD5281" w:rsidRPr="003D1FF6">
        <w:rPr>
          <w:rFonts w:ascii="Arial" w:hAnsi="Arial" w:cs="Arial"/>
          <w:iCs/>
          <w:color w:val="000000"/>
        </w:rPr>
        <w:t>JA 1025</w:t>
      </w:r>
      <w:r w:rsidR="00772402">
        <w:rPr>
          <w:rFonts w:ascii="Arial" w:hAnsi="Arial" w:cs="Arial"/>
          <w:i/>
          <w:iCs/>
          <w:color w:val="000000"/>
        </w:rPr>
        <w:t>,</w:t>
      </w:r>
      <w:r w:rsidR="00772402" w:rsidRPr="00772402">
        <w:rPr>
          <w:rFonts w:ascii="Arial" w:hAnsi="Arial" w:cs="Arial"/>
          <w:i/>
          <w:iCs/>
          <w:color w:val="000000"/>
        </w:rPr>
        <w:t xml:space="preserve"> </w:t>
      </w:r>
      <w:r w:rsidR="00772402" w:rsidRPr="00180636">
        <w:rPr>
          <w:rFonts w:ascii="Arial" w:hAnsi="Arial" w:cs="Arial"/>
          <w:i/>
          <w:iCs/>
          <w:color w:val="000000"/>
        </w:rPr>
        <w:t>Pl.Ex. 12</w:t>
      </w:r>
      <w:r w:rsidR="00CD5281">
        <w:rPr>
          <w:rFonts w:ascii="Arial" w:hAnsi="Arial" w:cs="Arial"/>
          <w:i/>
          <w:iCs/>
          <w:color w:val="000000"/>
        </w:rPr>
        <w:t>.</w:t>
      </w:r>
      <w:r w:rsidRPr="00180636">
        <w:rPr>
          <w:rFonts w:ascii="Arial" w:hAnsi="Arial" w:cs="Arial"/>
          <w:color w:val="000000"/>
        </w:rPr>
        <w:t xml:space="preserve"> </w:t>
      </w:r>
      <w:r w:rsidR="00146FC0">
        <w:rPr>
          <w:rFonts w:ascii="Arial" w:hAnsi="Arial" w:cs="Arial"/>
          <w:color w:val="000000"/>
        </w:rPr>
        <w:t xml:space="preserve"> </w:t>
      </w:r>
      <w:r w:rsidRPr="00180636">
        <w:rPr>
          <w:rFonts w:ascii="Arial" w:hAnsi="Arial" w:cs="Arial"/>
          <w:color w:val="000000"/>
        </w:rPr>
        <w:t>Settlement discussions followed those communications but have not to date resulted in an agreement.</w:t>
      </w:r>
      <w:r w:rsidR="00146FC0">
        <w:rPr>
          <w:rFonts w:ascii="Arial" w:hAnsi="Arial" w:cs="Arial"/>
          <w:color w:val="000000"/>
        </w:rPr>
        <w:t xml:space="preserve"> </w:t>
      </w:r>
      <w:r w:rsidRPr="00180636">
        <w:rPr>
          <w:rFonts w:ascii="Arial" w:hAnsi="Arial" w:cs="Arial"/>
          <w:color w:val="000000"/>
        </w:rPr>
        <w:t xml:space="preserve"> </w:t>
      </w:r>
      <w:r w:rsidR="00C13B33" w:rsidRPr="003D1FF6">
        <w:rPr>
          <w:rFonts w:ascii="Arial" w:hAnsi="Arial" w:cs="Arial"/>
          <w:iCs/>
          <w:color w:val="000000"/>
        </w:rPr>
        <w:t>JA 390:15-20</w:t>
      </w:r>
      <w:r w:rsidR="00C13B33" w:rsidRPr="00180636">
        <w:rPr>
          <w:rFonts w:ascii="Arial" w:hAnsi="Arial" w:cs="Arial"/>
          <w:i/>
          <w:iCs/>
          <w:color w:val="000000"/>
        </w:rPr>
        <w:t>.</w:t>
      </w:r>
    </w:p>
    <w:p w:rsidR="005D7879" w:rsidRPr="006834BE" w:rsidRDefault="005D7879" w:rsidP="004C1B55">
      <w:pPr>
        <w:adjustRightInd w:val="0"/>
        <w:ind w:firstLine="720"/>
        <w:jc w:val="both"/>
        <w:rPr>
          <w:rFonts w:ascii="Arial" w:hAnsi="Arial" w:cs="Arial"/>
          <w:i/>
          <w:iCs/>
          <w:color w:val="000000"/>
          <w:sz w:val="20"/>
          <w:szCs w:val="20"/>
        </w:rPr>
      </w:pPr>
    </w:p>
    <w:p w:rsidR="00D67605" w:rsidRDefault="00A207C0" w:rsidP="00244C6C">
      <w:pPr>
        <w:adjustRightInd w:val="0"/>
        <w:spacing w:line="480" w:lineRule="auto"/>
        <w:jc w:val="both"/>
        <w:rPr>
          <w:rFonts w:ascii="Arial" w:hAnsi="Arial" w:cs="Arial"/>
          <w:iCs/>
          <w:color w:val="000000"/>
        </w:rPr>
      </w:pPr>
      <w:r>
        <w:rPr>
          <w:rFonts w:ascii="Arial" w:hAnsi="Arial" w:cs="Arial"/>
          <w:iCs/>
          <w:color w:val="000000"/>
        </w:rPr>
        <w:t>Appellants</w:t>
      </w:r>
      <w:r w:rsidR="00502458">
        <w:rPr>
          <w:rFonts w:ascii="Arial" w:hAnsi="Arial" w:cs="Arial"/>
          <w:iCs/>
          <w:color w:val="000000"/>
        </w:rPr>
        <w:t xml:space="preserve"> do not </w:t>
      </w:r>
      <w:r w:rsidR="00FD185F">
        <w:rPr>
          <w:rFonts w:ascii="Arial" w:hAnsi="Arial" w:cs="Arial"/>
          <w:iCs/>
          <w:color w:val="000000"/>
        </w:rPr>
        <w:t>contend</w:t>
      </w:r>
      <w:r w:rsidR="00502458">
        <w:rPr>
          <w:rFonts w:ascii="Arial" w:hAnsi="Arial" w:cs="Arial"/>
          <w:iCs/>
          <w:color w:val="000000"/>
        </w:rPr>
        <w:t xml:space="preserve"> the fact</w:t>
      </w:r>
      <w:r w:rsidR="00FD185F">
        <w:rPr>
          <w:rFonts w:ascii="Arial" w:hAnsi="Arial" w:cs="Arial"/>
          <w:iCs/>
          <w:color w:val="000000"/>
        </w:rPr>
        <w:t>ual findings</w:t>
      </w:r>
      <w:r w:rsidR="00502458">
        <w:rPr>
          <w:rFonts w:ascii="Arial" w:hAnsi="Arial" w:cs="Arial"/>
          <w:iCs/>
          <w:color w:val="000000"/>
        </w:rPr>
        <w:t xml:space="preserve"> </w:t>
      </w:r>
      <w:r w:rsidR="00412A2A">
        <w:rPr>
          <w:rFonts w:ascii="Arial" w:hAnsi="Arial" w:cs="Arial"/>
          <w:iCs/>
          <w:color w:val="000000"/>
        </w:rPr>
        <w:t xml:space="preserve">in ¶¶ 29-30 </w:t>
      </w:r>
      <w:r w:rsidR="00502458">
        <w:rPr>
          <w:rFonts w:ascii="Arial" w:hAnsi="Arial" w:cs="Arial"/>
          <w:iCs/>
          <w:color w:val="000000"/>
        </w:rPr>
        <w:t>are erroneous.</w:t>
      </w:r>
      <w:r w:rsidR="00517CDC">
        <w:rPr>
          <w:rFonts w:ascii="Arial" w:hAnsi="Arial" w:cs="Arial"/>
          <w:iCs/>
          <w:color w:val="000000"/>
        </w:rPr>
        <w:t xml:space="preserve"> </w:t>
      </w:r>
    </w:p>
    <w:p w:rsidR="00A77012" w:rsidRPr="005D7879" w:rsidRDefault="00D67605" w:rsidP="004C1B55">
      <w:pPr>
        <w:adjustRightInd w:val="0"/>
        <w:spacing w:line="480" w:lineRule="auto"/>
        <w:jc w:val="both"/>
        <w:rPr>
          <w:rFonts w:ascii="Arial" w:hAnsi="Arial" w:cs="Arial"/>
          <w:iCs/>
          <w:color w:val="000000"/>
        </w:rPr>
      </w:pPr>
      <w:r>
        <w:rPr>
          <w:rFonts w:ascii="Arial" w:hAnsi="Arial" w:cs="Arial"/>
          <w:iCs/>
          <w:color w:val="000000"/>
        </w:rPr>
        <w:tab/>
      </w:r>
      <w:r w:rsidR="00517CDC">
        <w:rPr>
          <w:rFonts w:ascii="Arial" w:hAnsi="Arial" w:cs="Arial"/>
          <w:iCs/>
          <w:color w:val="000000"/>
        </w:rPr>
        <w:t xml:space="preserve">The </w:t>
      </w:r>
      <w:r w:rsidR="0002740A">
        <w:rPr>
          <w:rFonts w:ascii="Arial" w:hAnsi="Arial" w:cs="Arial"/>
          <w:iCs/>
          <w:color w:val="000000"/>
        </w:rPr>
        <w:t xml:space="preserve">court </w:t>
      </w:r>
      <w:r w:rsidR="00517CDC">
        <w:rPr>
          <w:rFonts w:ascii="Arial" w:hAnsi="Arial" w:cs="Arial"/>
          <w:iCs/>
          <w:color w:val="000000"/>
        </w:rPr>
        <w:t xml:space="preserve">then went on to make the following additional finding </w:t>
      </w:r>
      <w:r w:rsidR="00D60BDE">
        <w:rPr>
          <w:rFonts w:ascii="Arial" w:hAnsi="Arial" w:cs="Arial"/>
          <w:iCs/>
          <w:color w:val="000000"/>
        </w:rPr>
        <w:t>relating</w:t>
      </w:r>
      <w:r w:rsidR="00517CDC">
        <w:rPr>
          <w:rFonts w:ascii="Arial" w:hAnsi="Arial" w:cs="Arial"/>
          <w:iCs/>
          <w:color w:val="000000"/>
        </w:rPr>
        <w:t xml:space="preserve"> to events </w:t>
      </w:r>
      <w:r w:rsidR="004F310C">
        <w:rPr>
          <w:rFonts w:ascii="Arial" w:hAnsi="Arial" w:cs="Arial"/>
          <w:iCs/>
          <w:color w:val="000000"/>
        </w:rPr>
        <w:t xml:space="preserve">that took place </w:t>
      </w:r>
      <w:r w:rsidR="00755430">
        <w:rPr>
          <w:rFonts w:ascii="Arial" w:hAnsi="Arial" w:cs="Arial"/>
          <w:iCs/>
          <w:color w:val="000000"/>
        </w:rPr>
        <w:t xml:space="preserve">in </w:t>
      </w:r>
      <w:r w:rsidR="00517CDC">
        <w:rPr>
          <w:rFonts w:ascii="Arial" w:hAnsi="Arial" w:cs="Arial"/>
          <w:iCs/>
          <w:color w:val="000000"/>
        </w:rPr>
        <w:t>the partnership</w:t>
      </w:r>
      <w:r w:rsidR="004F310C">
        <w:rPr>
          <w:rFonts w:ascii="Arial" w:hAnsi="Arial" w:cs="Arial"/>
          <w:iCs/>
          <w:color w:val="000000"/>
        </w:rPr>
        <w:t xml:space="preserve"> after 1996</w:t>
      </w:r>
      <w:r w:rsidR="00517CDC">
        <w:rPr>
          <w:rFonts w:ascii="Arial" w:hAnsi="Arial" w:cs="Arial"/>
          <w:iCs/>
          <w:color w:val="000000"/>
        </w:rPr>
        <w:t xml:space="preserve"> (JA</w:t>
      </w:r>
      <w:r w:rsidR="00B61770">
        <w:rPr>
          <w:rFonts w:ascii="Arial" w:hAnsi="Arial" w:cs="Arial"/>
          <w:iCs/>
          <w:color w:val="000000"/>
        </w:rPr>
        <w:t xml:space="preserve"> 013-014</w:t>
      </w:r>
      <w:r w:rsidR="00517CDC">
        <w:rPr>
          <w:rFonts w:ascii="Arial" w:hAnsi="Arial" w:cs="Arial"/>
          <w:iCs/>
          <w:color w:val="000000"/>
        </w:rPr>
        <w:t>):</w:t>
      </w:r>
    </w:p>
    <w:p w:rsidR="00265ECB" w:rsidRPr="003D1FF6" w:rsidRDefault="00022BB7" w:rsidP="006834BE">
      <w:pPr>
        <w:adjustRightInd w:val="0"/>
        <w:ind w:left="720"/>
        <w:jc w:val="both"/>
        <w:rPr>
          <w:rFonts w:ascii="Arial" w:hAnsi="Arial" w:cs="Arial"/>
          <w:iCs/>
          <w:color w:val="000000"/>
        </w:rPr>
      </w:pPr>
      <w:r w:rsidRPr="00180636">
        <w:rPr>
          <w:rFonts w:ascii="Arial" w:hAnsi="Arial" w:cs="Arial"/>
          <w:color w:val="000000"/>
        </w:rPr>
        <w:t xml:space="preserve">31. Although Plaintiff retired from the day-to-day operation of the supermarket business in about 1996, Waleed Hamed has acted on his behalf pursuant to two powers of attorney from Plaintiff. </w:t>
      </w:r>
      <w:r w:rsidR="000B6013">
        <w:rPr>
          <w:rFonts w:ascii="Arial" w:hAnsi="Arial" w:cs="Arial"/>
          <w:color w:val="000000"/>
        </w:rPr>
        <w:t xml:space="preserve"> </w:t>
      </w:r>
      <w:r w:rsidR="00B61770">
        <w:rPr>
          <w:rFonts w:ascii="Arial" w:hAnsi="Arial" w:cs="Arial"/>
          <w:color w:val="000000"/>
        </w:rPr>
        <w:t>JA 377:24-380:2; 504:6-505:8</w:t>
      </w:r>
      <w:r w:rsidR="008F5EC4">
        <w:rPr>
          <w:rFonts w:ascii="Arial" w:hAnsi="Arial" w:cs="Arial"/>
          <w:color w:val="000000"/>
        </w:rPr>
        <w:t>;</w:t>
      </w:r>
      <w:r w:rsidR="00457B3E">
        <w:rPr>
          <w:rFonts w:ascii="Arial" w:hAnsi="Arial" w:cs="Arial"/>
          <w:color w:val="000000"/>
        </w:rPr>
        <w:t xml:space="preserve"> 534:18-25</w:t>
      </w:r>
      <w:r w:rsidR="00457B3E" w:rsidRPr="00180636">
        <w:rPr>
          <w:rFonts w:ascii="Arial" w:hAnsi="Arial" w:cs="Arial"/>
          <w:i/>
          <w:iCs/>
          <w:color w:val="000000"/>
        </w:rPr>
        <w:t>;</w:t>
      </w:r>
      <w:r w:rsidR="00457B3E">
        <w:rPr>
          <w:rFonts w:ascii="Arial" w:hAnsi="Arial" w:cs="Arial"/>
          <w:i/>
          <w:iCs/>
          <w:color w:val="000000"/>
        </w:rPr>
        <w:t xml:space="preserve"> </w:t>
      </w:r>
      <w:r w:rsidR="008F5EC4" w:rsidRPr="003D1FF6">
        <w:rPr>
          <w:rFonts w:ascii="Arial" w:hAnsi="Arial" w:cs="Arial"/>
          <w:iCs/>
          <w:color w:val="000000"/>
        </w:rPr>
        <w:t>JA 1490</w:t>
      </w:r>
      <w:r w:rsidR="00265ECB" w:rsidRPr="003D1FF6">
        <w:rPr>
          <w:rFonts w:ascii="Arial" w:hAnsi="Arial" w:cs="Arial"/>
          <w:iCs/>
          <w:color w:val="000000"/>
        </w:rPr>
        <w:t>.</w:t>
      </w:r>
      <w:r w:rsidR="00265ECB">
        <w:rPr>
          <w:rFonts w:ascii="Arial" w:hAnsi="Arial" w:cs="Arial"/>
          <w:i/>
          <w:iCs/>
          <w:color w:val="000000"/>
        </w:rPr>
        <w:t xml:space="preserve"> </w:t>
      </w:r>
      <w:r w:rsidR="000B6013">
        <w:rPr>
          <w:rFonts w:ascii="Arial" w:hAnsi="Arial" w:cs="Arial"/>
          <w:iCs/>
          <w:color w:val="000000"/>
        </w:rPr>
        <w:t xml:space="preserve"> </w:t>
      </w:r>
      <w:r w:rsidRPr="00180636">
        <w:rPr>
          <w:rFonts w:ascii="Arial" w:hAnsi="Arial" w:cs="Arial"/>
          <w:color w:val="000000"/>
        </w:rPr>
        <w:t>Both Plaintiff and Yusuf have designated their respective sons to represent their interests in the operation and management of the three Plaza Extra stores.</w:t>
      </w:r>
      <w:r w:rsidR="000B6013">
        <w:rPr>
          <w:rFonts w:ascii="Arial" w:hAnsi="Arial" w:cs="Arial"/>
          <w:color w:val="000000"/>
        </w:rPr>
        <w:t xml:space="preserve"> </w:t>
      </w:r>
      <w:r w:rsidRPr="00180636">
        <w:rPr>
          <w:rFonts w:ascii="Arial" w:hAnsi="Arial" w:cs="Arial"/>
          <w:color w:val="000000"/>
        </w:rPr>
        <w:t xml:space="preserve"> </w:t>
      </w:r>
      <w:r w:rsidR="00457B3E" w:rsidRPr="003D1FF6">
        <w:rPr>
          <w:rFonts w:ascii="Arial" w:hAnsi="Arial" w:cs="Arial"/>
          <w:iCs/>
          <w:color w:val="000000"/>
        </w:rPr>
        <w:t>JA 363:6-367:11</w:t>
      </w:r>
      <w:r w:rsidR="00265ECB" w:rsidRPr="003D1FF6">
        <w:rPr>
          <w:rFonts w:ascii="Arial" w:hAnsi="Arial" w:cs="Arial"/>
          <w:iCs/>
          <w:color w:val="000000"/>
        </w:rPr>
        <w:t>.</w:t>
      </w:r>
    </w:p>
    <w:p w:rsidR="009C34FC" w:rsidRPr="003D1FF6" w:rsidRDefault="009C34FC" w:rsidP="004C1B55">
      <w:pPr>
        <w:adjustRightInd w:val="0"/>
        <w:jc w:val="both"/>
        <w:rPr>
          <w:rFonts w:ascii="Arial" w:hAnsi="Arial" w:cs="Arial"/>
          <w:iCs/>
          <w:color w:val="000000"/>
          <w:sz w:val="20"/>
          <w:szCs w:val="20"/>
        </w:rPr>
      </w:pPr>
    </w:p>
    <w:p w:rsidR="001A4EC8" w:rsidRDefault="004F310C" w:rsidP="006834BE">
      <w:pPr>
        <w:jc w:val="both"/>
        <w:rPr>
          <w:rFonts w:ascii="Arial" w:eastAsia="MS Mincho" w:hAnsi="Arial" w:cs="Arial"/>
          <w:bCs/>
          <w:color w:val="000000"/>
          <w:szCs w:val="23"/>
          <w:lang w:eastAsia="ja-JP"/>
        </w:rPr>
      </w:pPr>
      <w:r>
        <w:rPr>
          <w:rFonts w:ascii="Arial" w:hAnsi="Arial" w:cs="Arial"/>
          <w:iCs/>
          <w:color w:val="000000"/>
        </w:rPr>
        <w:lastRenderedPageBreak/>
        <w:t>O</w:t>
      </w:r>
      <w:r w:rsidR="00F559E8">
        <w:rPr>
          <w:rFonts w:ascii="Arial" w:eastAsia="MS Mincho" w:hAnsi="Arial" w:cs="Arial"/>
          <w:bCs/>
          <w:color w:val="000000"/>
          <w:szCs w:val="23"/>
          <w:lang w:eastAsia="ja-JP"/>
        </w:rPr>
        <w:t xml:space="preserve">ne </w:t>
      </w:r>
      <w:r w:rsidR="001A4EC8">
        <w:rPr>
          <w:rFonts w:ascii="Arial" w:eastAsia="MS Mincho" w:hAnsi="Arial" w:cs="Arial"/>
          <w:bCs/>
          <w:color w:val="000000"/>
          <w:szCs w:val="23"/>
          <w:lang w:eastAsia="ja-JP"/>
        </w:rPr>
        <w:t>exhibi</w:t>
      </w:r>
      <w:r w:rsidR="00F559E8">
        <w:rPr>
          <w:rFonts w:ascii="Arial" w:eastAsia="MS Mincho" w:hAnsi="Arial" w:cs="Arial"/>
          <w:bCs/>
          <w:color w:val="000000"/>
          <w:szCs w:val="23"/>
          <w:lang w:eastAsia="ja-JP"/>
        </w:rPr>
        <w:t>t</w:t>
      </w:r>
      <w:r w:rsidR="00D36D59">
        <w:rPr>
          <w:rFonts w:ascii="Arial" w:eastAsia="MS Mincho" w:hAnsi="Arial" w:cs="Arial"/>
          <w:bCs/>
          <w:color w:val="000000"/>
          <w:szCs w:val="23"/>
          <w:lang w:eastAsia="ja-JP"/>
        </w:rPr>
        <w:t xml:space="preserve"> the court relied upon in ¶</w:t>
      </w:r>
      <w:r w:rsidR="001A4EC8">
        <w:rPr>
          <w:rFonts w:ascii="Arial" w:eastAsia="MS Mincho" w:hAnsi="Arial" w:cs="Arial"/>
          <w:bCs/>
          <w:color w:val="000000"/>
          <w:szCs w:val="23"/>
          <w:lang w:eastAsia="ja-JP"/>
        </w:rPr>
        <w:t xml:space="preserve"> 31</w:t>
      </w:r>
      <w:r w:rsidR="00D36D59">
        <w:rPr>
          <w:rFonts w:ascii="Arial" w:eastAsia="MS Mincho" w:hAnsi="Arial" w:cs="Arial"/>
          <w:bCs/>
          <w:color w:val="000000"/>
          <w:szCs w:val="23"/>
          <w:lang w:eastAsia="ja-JP"/>
        </w:rPr>
        <w:t xml:space="preserve"> was Yusuf’s </w:t>
      </w:r>
      <w:r w:rsidR="00443A03">
        <w:rPr>
          <w:rFonts w:ascii="Arial" w:eastAsia="MS Mincho" w:hAnsi="Arial" w:cs="Arial"/>
          <w:bCs/>
          <w:color w:val="000000"/>
          <w:szCs w:val="23"/>
          <w:lang w:eastAsia="ja-JP"/>
        </w:rPr>
        <w:t xml:space="preserve">2000 </w:t>
      </w:r>
      <w:r w:rsidR="00D36D59">
        <w:rPr>
          <w:rFonts w:ascii="Arial" w:eastAsia="MS Mincho" w:hAnsi="Arial" w:cs="Arial"/>
          <w:bCs/>
          <w:color w:val="000000"/>
          <w:szCs w:val="23"/>
          <w:lang w:eastAsia="ja-JP"/>
        </w:rPr>
        <w:t xml:space="preserve">affidavit </w:t>
      </w:r>
      <w:r w:rsidR="00F559E8">
        <w:rPr>
          <w:rFonts w:ascii="Arial" w:eastAsia="MS Mincho" w:hAnsi="Arial" w:cs="Arial"/>
          <w:bCs/>
          <w:color w:val="000000"/>
          <w:szCs w:val="23"/>
          <w:lang w:eastAsia="ja-JP"/>
        </w:rPr>
        <w:t>stating</w:t>
      </w:r>
      <w:r w:rsidR="001A4EC8">
        <w:rPr>
          <w:rFonts w:ascii="Arial" w:eastAsia="MS Mincho" w:hAnsi="Arial" w:cs="Arial"/>
          <w:bCs/>
          <w:color w:val="000000"/>
          <w:szCs w:val="23"/>
          <w:lang w:eastAsia="ja-JP"/>
        </w:rPr>
        <w:t>:</w:t>
      </w:r>
    </w:p>
    <w:p w:rsidR="00C17FF7" w:rsidRPr="006834BE" w:rsidRDefault="00C17FF7" w:rsidP="006834BE">
      <w:pPr>
        <w:jc w:val="both"/>
        <w:rPr>
          <w:rFonts w:ascii="Arial" w:eastAsia="MS Mincho" w:hAnsi="Arial" w:cs="Arial"/>
          <w:bCs/>
          <w:color w:val="000000"/>
          <w:sz w:val="18"/>
          <w:szCs w:val="18"/>
          <w:lang w:eastAsia="ja-JP"/>
        </w:rPr>
      </w:pPr>
    </w:p>
    <w:p w:rsidR="001A4EC8" w:rsidRPr="00244C6C" w:rsidRDefault="001A4EC8" w:rsidP="00244C6C">
      <w:pPr>
        <w:numPr>
          <w:ilvl w:val="0"/>
          <w:numId w:val="23"/>
        </w:numPr>
        <w:autoSpaceDE/>
        <w:autoSpaceDN/>
        <w:ind w:left="1080"/>
        <w:jc w:val="both"/>
        <w:rPr>
          <w:rFonts w:ascii="Arial" w:hAnsi="Arial" w:cs="Arial"/>
          <w:color w:val="000000"/>
        </w:rPr>
      </w:pPr>
      <w:r w:rsidRPr="00244C6C">
        <w:rPr>
          <w:rFonts w:ascii="Arial" w:hAnsi="Arial" w:cs="Arial"/>
          <w:color w:val="000000"/>
        </w:rPr>
        <w:t>Mohamed Hamed gave his eldest son, Waleed (a/k/a Wally), power of</w:t>
      </w:r>
      <w:r w:rsidR="00244C6C" w:rsidRPr="00244C6C">
        <w:rPr>
          <w:rFonts w:ascii="Arial" w:hAnsi="Arial" w:cs="Arial"/>
          <w:color w:val="000000"/>
        </w:rPr>
        <w:t xml:space="preserve"> </w:t>
      </w:r>
      <w:r w:rsidRPr="00244C6C">
        <w:rPr>
          <w:rFonts w:ascii="Arial" w:hAnsi="Arial" w:cs="Arial"/>
          <w:color w:val="000000"/>
        </w:rPr>
        <w:t>attorney to manage his interests for the family.</w:t>
      </w:r>
    </w:p>
    <w:p w:rsidR="001A4EC8" w:rsidRPr="006834BE" w:rsidRDefault="001A4EC8" w:rsidP="004C1B55">
      <w:pPr>
        <w:ind w:left="1512"/>
        <w:jc w:val="both"/>
        <w:rPr>
          <w:rFonts w:ascii="Arial" w:hAnsi="Arial" w:cs="Arial"/>
          <w:color w:val="000000"/>
          <w:sz w:val="18"/>
          <w:szCs w:val="18"/>
        </w:rPr>
      </w:pPr>
    </w:p>
    <w:p w:rsidR="009C34FC" w:rsidRPr="008225DA" w:rsidRDefault="00936E31" w:rsidP="004C1B55">
      <w:pPr>
        <w:spacing w:line="480" w:lineRule="auto"/>
        <w:jc w:val="both"/>
        <w:rPr>
          <w:rFonts w:ascii="Arial" w:hAnsi="Arial" w:cs="Arial"/>
          <w:iCs/>
          <w:color w:val="000000"/>
        </w:rPr>
      </w:pPr>
      <w:r>
        <w:rPr>
          <w:rFonts w:ascii="Arial" w:eastAsia="MS Mincho" w:hAnsi="Arial" w:cs="Arial"/>
          <w:bCs/>
          <w:color w:val="000000"/>
          <w:szCs w:val="23"/>
          <w:lang w:eastAsia="ja-JP"/>
        </w:rPr>
        <w:t>C</w:t>
      </w:r>
      <w:r w:rsidR="001A4EC8">
        <w:rPr>
          <w:rFonts w:ascii="Arial" w:eastAsia="MS Mincho" w:hAnsi="Arial" w:cs="Arial"/>
          <w:bCs/>
          <w:color w:val="000000"/>
          <w:szCs w:val="23"/>
          <w:lang w:eastAsia="ja-JP"/>
        </w:rPr>
        <w:t xml:space="preserve">learly Yusuf acquiesced in his partner’s son performing in his father's stead and representing his father’s interest </w:t>
      </w:r>
      <w:r>
        <w:rPr>
          <w:rFonts w:ascii="Arial" w:eastAsia="MS Mincho" w:hAnsi="Arial" w:cs="Arial"/>
          <w:bCs/>
          <w:color w:val="000000"/>
          <w:szCs w:val="23"/>
          <w:lang w:eastAsia="ja-JP"/>
        </w:rPr>
        <w:t>day-to-day—</w:t>
      </w:r>
      <w:r w:rsidR="00C65EB7">
        <w:rPr>
          <w:rFonts w:ascii="Arial" w:eastAsia="MS Mincho" w:hAnsi="Arial" w:cs="Arial"/>
          <w:bCs/>
          <w:color w:val="000000"/>
          <w:szCs w:val="23"/>
          <w:lang w:eastAsia="ja-JP"/>
        </w:rPr>
        <w:t xml:space="preserve">which he has </w:t>
      </w:r>
      <w:r>
        <w:rPr>
          <w:rFonts w:ascii="Arial" w:eastAsia="MS Mincho" w:hAnsi="Arial" w:cs="Arial"/>
          <w:bCs/>
          <w:color w:val="000000"/>
          <w:szCs w:val="23"/>
          <w:lang w:eastAsia="ja-JP"/>
        </w:rPr>
        <w:t xml:space="preserve">done </w:t>
      </w:r>
      <w:r w:rsidR="00C65EB7">
        <w:rPr>
          <w:rFonts w:ascii="Arial" w:eastAsia="MS Mincho" w:hAnsi="Arial" w:cs="Arial"/>
          <w:bCs/>
          <w:color w:val="000000"/>
          <w:szCs w:val="23"/>
          <w:lang w:eastAsia="ja-JP"/>
        </w:rPr>
        <w:t>since 1996.</w:t>
      </w:r>
      <w:r>
        <w:rPr>
          <w:rFonts w:ascii="Arial" w:eastAsia="MS Mincho" w:hAnsi="Arial" w:cs="Arial"/>
          <w:bCs/>
          <w:color w:val="000000"/>
          <w:szCs w:val="23"/>
          <w:lang w:eastAsia="ja-JP"/>
        </w:rPr>
        <w:t xml:space="preserve"> </w:t>
      </w:r>
      <w:r>
        <w:rPr>
          <w:rFonts w:ascii="Arial" w:hAnsi="Arial" w:cs="Arial"/>
          <w:iCs/>
          <w:color w:val="000000"/>
        </w:rPr>
        <w:t xml:space="preserve"> </w:t>
      </w:r>
      <w:r w:rsidR="00C65EB7">
        <w:rPr>
          <w:rFonts w:ascii="Arial" w:hAnsi="Arial" w:cs="Arial"/>
          <w:iCs/>
          <w:color w:val="000000"/>
        </w:rPr>
        <w:t>Thus, the</w:t>
      </w:r>
      <w:r w:rsidR="00244C6C">
        <w:rPr>
          <w:rFonts w:ascii="Arial" w:hAnsi="Arial" w:cs="Arial"/>
          <w:iCs/>
          <w:color w:val="000000"/>
        </w:rPr>
        <w:t xml:space="preserve"> record fully supports </w:t>
      </w:r>
      <w:r w:rsidR="00F42BD0">
        <w:rPr>
          <w:rFonts w:ascii="Arial" w:hAnsi="Arial" w:cs="Arial"/>
          <w:iCs/>
          <w:color w:val="000000"/>
        </w:rPr>
        <w:t>F</w:t>
      </w:r>
      <w:r w:rsidR="00075CF4">
        <w:rPr>
          <w:rFonts w:ascii="Arial" w:hAnsi="Arial" w:cs="Arial"/>
          <w:iCs/>
          <w:color w:val="000000"/>
        </w:rPr>
        <w:t>inding ¶ 31</w:t>
      </w:r>
      <w:r w:rsidR="00EE2B8E">
        <w:rPr>
          <w:rFonts w:ascii="Arial" w:hAnsi="Arial" w:cs="Arial"/>
          <w:iCs/>
          <w:color w:val="000000"/>
        </w:rPr>
        <w:t xml:space="preserve">. </w:t>
      </w:r>
      <w:r w:rsidR="00A77AB5">
        <w:rPr>
          <w:rFonts w:ascii="Arial" w:hAnsi="Arial" w:cs="Arial"/>
          <w:iCs/>
          <w:color w:val="000000"/>
        </w:rPr>
        <w:t xml:space="preserve"> </w:t>
      </w:r>
      <w:r w:rsidR="00EE2B8E">
        <w:rPr>
          <w:rFonts w:ascii="Arial" w:hAnsi="Arial" w:cs="Arial"/>
          <w:iCs/>
          <w:color w:val="000000"/>
        </w:rPr>
        <w:t xml:space="preserve">The court went on to address the long history of equal access </w:t>
      </w:r>
      <w:r w:rsidR="00095BC4">
        <w:rPr>
          <w:rFonts w:ascii="Arial" w:hAnsi="Arial" w:cs="Arial"/>
          <w:iCs/>
          <w:color w:val="000000"/>
        </w:rPr>
        <w:t xml:space="preserve">to </w:t>
      </w:r>
      <w:r w:rsidR="00EE2B8E">
        <w:rPr>
          <w:rFonts w:ascii="Arial" w:hAnsi="Arial" w:cs="Arial"/>
          <w:iCs/>
          <w:color w:val="000000"/>
        </w:rPr>
        <w:t xml:space="preserve">and control of both </w:t>
      </w:r>
      <w:r w:rsidR="003401F2">
        <w:rPr>
          <w:rFonts w:ascii="Arial" w:hAnsi="Arial" w:cs="Arial"/>
          <w:iCs/>
          <w:color w:val="000000"/>
        </w:rPr>
        <w:t xml:space="preserve">bank </w:t>
      </w:r>
      <w:r w:rsidR="00EE2B8E">
        <w:rPr>
          <w:rFonts w:ascii="Arial" w:hAnsi="Arial" w:cs="Arial"/>
          <w:iCs/>
          <w:color w:val="000000"/>
        </w:rPr>
        <w:t xml:space="preserve">accounts and </w:t>
      </w:r>
      <w:r w:rsidR="003401F2">
        <w:rPr>
          <w:rFonts w:ascii="Arial" w:hAnsi="Arial" w:cs="Arial"/>
          <w:iCs/>
          <w:color w:val="000000"/>
        </w:rPr>
        <w:t xml:space="preserve">profit </w:t>
      </w:r>
      <w:r w:rsidR="00EE2B8E">
        <w:rPr>
          <w:rFonts w:ascii="Arial" w:hAnsi="Arial" w:cs="Arial"/>
          <w:iCs/>
          <w:color w:val="000000"/>
        </w:rPr>
        <w:t>distributions</w:t>
      </w:r>
      <w:r w:rsidR="003401F2">
        <w:rPr>
          <w:rFonts w:ascii="Arial" w:hAnsi="Arial" w:cs="Arial"/>
          <w:iCs/>
          <w:color w:val="000000"/>
        </w:rPr>
        <w:t>:</w:t>
      </w:r>
    </w:p>
    <w:p w:rsidR="00022BB7" w:rsidRDefault="00022BB7" w:rsidP="00244C6C">
      <w:pPr>
        <w:adjustRightInd w:val="0"/>
        <w:ind w:left="720"/>
        <w:jc w:val="both"/>
        <w:rPr>
          <w:rFonts w:ascii="Arial" w:hAnsi="Arial" w:cs="Arial"/>
          <w:i/>
          <w:iCs/>
          <w:color w:val="000000"/>
        </w:rPr>
      </w:pPr>
      <w:r w:rsidRPr="00180636">
        <w:rPr>
          <w:rFonts w:ascii="Arial" w:hAnsi="Arial" w:cs="Arial"/>
          <w:color w:val="000000"/>
        </w:rPr>
        <w:t xml:space="preserve">32. It had been the custom and practice of the Yusuf and Hamed families to withdraw funds from the supermarket accounts for their own purposes and use </w:t>
      </w:r>
      <w:r w:rsidR="00643C9F">
        <w:rPr>
          <w:rFonts w:ascii="Arial" w:hAnsi="Arial" w:cs="Arial"/>
          <w:color w:val="000000"/>
        </w:rPr>
        <w:t>(see JA 1082</w:t>
      </w:r>
      <w:r w:rsidR="00643C9F" w:rsidRPr="00180636">
        <w:rPr>
          <w:rFonts w:ascii="Arial" w:hAnsi="Arial" w:cs="Arial"/>
          <w:i/>
          <w:iCs/>
          <w:color w:val="000000"/>
        </w:rPr>
        <w:t xml:space="preserve">; </w:t>
      </w:r>
      <w:r w:rsidR="00643C9F">
        <w:rPr>
          <w:rFonts w:ascii="Arial" w:hAnsi="Arial" w:cs="Arial"/>
          <w:color w:val="000000"/>
        </w:rPr>
        <w:t>JA 1069</w:t>
      </w:r>
      <w:r w:rsidR="00643C9F">
        <w:rPr>
          <w:rFonts w:ascii="Arial" w:hAnsi="Arial" w:cs="Arial"/>
          <w:i/>
          <w:iCs/>
          <w:color w:val="000000"/>
        </w:rPr>
        <w:t>),</w:t>
      </w:r>
      <w:r w:rsidR="00643C9F">
        <w:rPr>
          <w:rFonts w:ascii="Arial" w:hAnsi="Arial" w:cs="Arial"/>
          <w:color w:val="000000"/>
        </w:rPr>
        <w:t xml:space="preserve"> </w:t>
      </w:r>
      <w:r w:rsidRPr="00180636">
        <w:rPr>
          <w:rFonts w:ascii="Arial" w:hAnsi="Arial" w:cs="Arial"/>
          <w:color w:val="000000"/>
        </w:rPr>
        <w:t>however such withdrawals were always made with the knowledge and consent of the other partner.</w:t>
      </w:r>
      <w:r w:rsidR="00A77AB5">
        <w:rPr>
          <w:rFonts w:ascii="Arial" w:hAnsi="Arial" w:cs="Arial"/>
          <w:color w:val="000000"/>
        </w:rPr>
        <w:t xml:space="preserve"> </w:t>
      </w:r>
      <w:r w:rsidRPr="00180636">
        <w:rPr>
          <w:rFonts w:ascii="Arial" w:hAnsi="Arial" w:cs="Arial"/>
          <w:color w:val="000000"/>
        </w:rPr>
        <w:t xml:space="preserve"> </w:t>
      </w:r>
      <w:r w:rsidR="004E7A21" w:rsidRPr="003D1FF6">
        <w:rPr>
          <w:rFonts w:ascii="Arial" w:hAnsi="Arial" w:cs="Arial"/>
          <w:iCs/>
          <w:color w:val="000000"/>
        </w:rPr>
        <w:t>JA 470:20-471:8</w:t>
      </w:r>
      <w:r w:rsidR="00794452" w:rsidRPr="003D1FF6">
        <w:rPr>
          <w:rFonts w:ascii="Arial" w:hAnsi="Arial" w:cs="Arial"/>
          <w:iCs/>
          <w:color w:val="000000"/>
        </w:rPr>
        <w:t>; JA 783:3-785:9</w:t>
      </w:r>
      <w:r w:rsidR="00265ECB" w:rsidRPr="003D1FF6">
        <w:rPr>
          <w:rFonts w:ascii="Arial" w:hAnsi="Arial" w:cs="Arial"/>
          <w:iCs/>
          <w:color w:val="000000"/>
        </w:rPr>
        <w:t>.</w:t>
      </w:r>
    </w:p>
    <w:p w:rsidR="00573B4C" w:rsidRDefault="00573B4C" w:rsidP="00573B4C">
      <w:pPr>
        <w:adjustRightInd w:val="0"/>
        <w:jc w:val="both"/>
        <w:rPr>
          <w:rFonts w:ascii="Arial" w:hAnsi="Arial" w:cs="Arial"/>
          <w:i/>
          <w:iCs/>
          <w:color w:val="000000"/>
        </w:rPr>
      </w:pPr>
    </w:p>
    <w:p w:rsidR="00573B4C" w:rsidRPr="00573B4C" w:rsidRDefault="00573B4C" w:rsidP="006A273A">
      <w:pPr>
        <w:adjustRightInd w:val="0"/>
        <w:spacing w:line="480" w:lineRule="auto"/>
        <w:jc w:val="both"/>
        <w:rPr>
          <w:rFonts w:ascii="Arial" w:hAnsi="Arial" w:cs="Arial"/>
          <w:iCs/>
          <w:color w:val="000000"/>
        </w:rPr>
      </w:pPr>
      <w:r>
        <w:rPr>
          <w:rFonts w:ascii="Arial" w:hAnsi="Arial" w:cs="Arial"/>
          <w:iCs/>
          <w:color w:val="000000"/>
        </w:rPr>
        <w:t>This finding is not disputed.</w:t>
      </w:r>
      <w:r w:rsidR="0023678E">
        <w:rPr>
          <w:rFonts w:ascii="Arial" w:hAnsi="Arial" w:cs="Arial"/>
          <w:iCs/>
          <w:color w:val="000000"/>
        </w:rPr>
        <w:t xml:space="preserve"> </w:t>
      </w:r>
      <w:r>
        <w:rPr>
          <w:rFonts w:ascii="Arial" w:hAnsi="Arial" w:cs="Arial"/>
          <w:iCs/>
          <w:color w:val="000000"/>
        </w:rPr>
        <w:t xml:space="preserve"> The</w:t>
      </w:r>
      <w:r w:rsidR="00244C6C">
        <w:rPr>
          <w:rFonts w:ascii="Arial" w:hAnsi="Arial" w:cs="Arial"/>
          <w:iCs/>
          <w:color w:val="000000"/>
        </w:rPr>
        <w:t xml:space="preserve"> c</w:t>
      </w:r>
      <w:r w:rsidR="0087230E">
        <w:rPr>
          <w:rFonts w:ascii="Arial" w:hAnsi="Arial" w:cs="Arial"/>
          <w:iCs/>
          <w:color w:val="000000"/>
        </w:rPr>
        <w:t xml:space="preserve">ourt then discussed how this practice </w:t>
      </w:r>
      <w:r w:rsidR="00FC4377">
        <w:rPr>
          <w:rFonts w:ascii="Arial" w:hAnsi="Arial" w:cs="Arial"/>
          <w:iCs/>
          <w:color w:val="000000"/>
        </w:rPr>
        <w:t>changed</w:t>
      </w:r>
      <w:r w:rsidR="0087230E">
        <w:rPr>
          <w:rFonts w:ascii="Arial" w:hAnsi="Arial" w:cs="Arial"/>
          <w:iCs/>
          <w:color w:val="000000"/>
        </w:rPr>
        <w:t xml:space="preserve">, with Yusuf suddenly and unexpectedly taking funds without </w:t>
      </w:r>
      <w:r w:rsidR="00F80350">
        <w:rPr>
          <w:rFonts w:ascii="Arial" w:hAnsi="Arial" w:cs="Arial"/>
          <w:iCs/>
          <w:color w:val="000000"/>
        </w:rPr>
        <w:t>Hamed’s approval</w:t>
      </w:r>
      <w:r>
        <w:rPr>
          <w:rFonts w:ascii="Arial" w:hAnsi="Arial" w:cs="Arial"/>
          <w:iCs/>
          <w:color w:val="000000"/>
        </w:rPr>
        <w:t>:</w:t>
      </w:r>
    </w:p>
    <w:p w:rsidR="00022BB7" w:rsidRPr="003D1FF6" w:rsidRDefault="00022BB7" w:rsidP="00792C20">
      <w:pPr>
        <w:adjustRightInd w:val="0"/>
        <w:ind w:left="720"/>
        <w:jc w:val="both"/>
        <w:rPr>
          <w:rFonts w:ascii="Arial" w:hAnsi="Arial" w:cs="Arial"/>
          <w:iCs/>
          <w:color w:val="000000"/>
        </w:rPr>
      </w:pPr>
      <w:r w:rsidRPr="00180636">
        <w:rPr>
          <w:rFonts w:ascii="Arial" w:hAnsi="Arial" w:cs="Arial"/>
          <w:color w:val="000000"/>
        </w:rPr>
        <w:t xml:space="preserve">33. Waleed Hamed testified that Fathi Yusuf utilized Plaza Extra account funds to purchase and subsequently sell property in </w:t>
      </w:r>
      <w:r w:rsidR="00936E31" w:rsidRPr="00180636">
        <w:rPr>
          <w:rFonts w:ascii="Arial" w:hAnsi="Arial" w:cs="Arial"/>
          <w:color w:val="000000"/>
        </w:rPr>
        <w:t>Est</w:t>
      </w:r>
      <w:r w:rsidR="0087230E">
        <w:rPr>
          <w:rFonts w:ascii="Arial" w:hAnsi="Arial" w:cs="Arial"/>
          <w:color w:val="000000"/>
        </w:rPr>
        <w:t>ate</w:t>
      </w:r>
      <w:r w:rsidR="00936E31" w:rsidRPr="00180636">
        <w:rPr>
          <w:rFonts w:ascii="Arial" w:hAnsi="Arial" w:cs="Arial"/>
          <w:color w:val="000000"/>
        </w:rPr>
        <w:t xml:space="preserve"> </w:t>
      </w:r>
      <w:r w:rsidRPr="00180636">
        <w:rPr>
          <w:rFonts w:ascii="Arial" w:hAnsi="Arial" w:cs="Arial"/>
          <w:color w:val="000000"/>
        </w:rPr>
        <w:t xml:space="preserve">Dorothea, </w:t>
      </w:r>
      <w:r w:rsidR="00F71461">
        <w:rPr>
          <w:rFonts w:ascii="Arial" w:hAnsi="Arial" w:cs="Arial"/>
          <w:color w:val="000000"/>
        </w:rPr>
        <w:t>S</w:t>
      </w:r>
      <w:r w:rsidR="0087230E">
        <w:rPr>
          <w:rFonts w:ascii="Arial" w:hAnsi="Arial" w:cs="Arial"/>
          <w:color w:val="000000"/>
        </w:rPr>
        <w:t>t</w:t>
      </w:r>
      <w:r w:rsidR="00F71461">
        <w:rPr>
          <w:rFonts w:ascii="Arial" w:hAnsi="Arial" w:cs="Arial"/>
          <w:color w:val="000000"/>
        </w:rPr>
        <w:t>. Thomas</w:t>
      </w:r>
      <w:r w:rsidRPr="00180636">
        <w:rPr>
          <w:rFonts w:ascii="Arial" w:hAnsi="Arial" w:cs="Arial"/>
          <w:color w:val="000000"/>
        </w:rPr>
        <w:t xml:space="preserve">, to which it was agreed that Hamed was entitled to 50% of net proceeds. </w:t>
      </w:r>
      <w:r w:rsidR="0023678E">
        <w:rPr>
          <w:rFonts w:ascii="Arial" w:hAnsi="Arial" w:cs="Arial"/>
          <w:color w:val="000000"/>
        </w:rPr>
        <w:t xml:space="preserve"> </w:t>
      </w:r>
      <w:r w:rsidRPr="00180636">
        <w:rPr>
          <w:rFonts w:ascii="Arial" w:hAnsi="Arial" w:cs="Arial"/>
          <w:color w:val="000000"/>
        </w:rPr>
        <w:t>Although Yusuf</w:t>
      </w:r>
      <w:r w:rsidR="006D68E0">
        <w:rPr>
          <w:rFonts w:ascii="Arial" w:hAnsi="Arial" w:cs="Arial"/>
          <w:color w:val="000000"/>
        </w:rPr>
        <w:t>'</w:t>
      </w:r>
      <w:r w:rsidRPr="00180636">
        <w:rPr>
          <w:rFonts w:ascii="Arial" w:hAnsi="Arial" w:cs="Arial"/>
          <w:color w:val="000000"/>
        </w:rPr>
        <w:t>s handwritten accounting of sale proceeds confirms that Hamed is due $802,966, representing 50% of net proceeds</w:t>
      </w:r>
      <w:r w:rsidR="00322E36">
        <w:rPr>
          <w:rFonts w:ascii="Arial" w:hAnsi="Arial" w:cs="Arial"/>
          <w:color w:val="000000"/>
        </w:rPr>
        <w:t>,</w:t>
      </w:r>
      <w:r w:rsidRPr="00180636">
        <w:rPr>
          <w:rFonts w:ascii="Arial" w:hAnsi="Arial" w:cs="Arial"/>
          <w:color w:val="000000"/>
        </w:rPr>
        <w:t xml:space="preserve"> </w:t>
      </w:r>
      <w:r w:rsidR="00BB0B55">
        <w:rPr>
          <w:rFonts w:ascii="Arial" w:hAnsi="Arial" w:cs="Arial"/>
          <w:color w:val="000000"/>
        </w:rPr>
        <w:t>(JA 1046</w:t>
      </w:r>
      <w:r w:rsidR="00265ECB">
        <w:rPr>
          <w:rFonts w:ascii="Arial" w:hAnsi="Arial" w:cs="Arial"/>
          <w:color w:val="000000"/>
        </w:rPr>
        <w:t xml:space="preserve">) </w:t>
      </w:r>
      <w:r w:rsidRPr="00180636">
        <w:rPr>
          <w:rFonts w:ascii="Arial" w:hAnsi="Arial" w:cs="Arial"/>
          <w:color w:val="000000"/>
        </w:rPr>
        <w:t>that payment has never been made to Hamed and the disposition of those sale proceeds is not known to Hamed.</w:t>
      </w:r>
      <w:r w:rsidR="0023678E">
        <w:rPr>
          <w:rFonts w:ascii="Arial" w:hAnsi="Arial" w:cs="Arial"/>
          <w:color w:val="000000"/>
        </w:rPr>
        <w:t xml:space="preserve"> </w:t>
      </w:r>
      <w:r w:rsidRPr="00180636">
        <w:rPr>
          <w:rFonts w:ascii="Arial" w:hAnsi="Arial" w:cs="Arial"/>
          <w:color w:val="000000"/>
        </w:rPr>
        <w:t xml:space="preserve"> </w:t>
      </w:r>
      <w:r w:rsidR="009C4519" w:rsidRPr="003D1FF6">
        <w:rPr>
          <w:rFonts w:ascii="Arial" w:hAnsi="Arial" w:cs="Arial"/>
          <w:iCs/>
          <w:color w:val="000000"/>
        </w:rPr>
        <w:t>JA 420:8-422:17</w:t>
      </w:r>
      <w:r w:rsidR="00265ECB" w:rsidRPr="003D1FF6">
        <w:rPr>
          <w:rFonts w:ascii="Arial" w:hAnsi="Arial" w:cs="Arial"/>
          <w:iCs/>
          <w:color w:val="000000"/>
        </w:rPr>
        <w:t>.</w:t>
      </w:r>
    </w:p>
    <w:p w:rsidR="00022BB7" w:rsidRPr="00E847EF" w:rsidRDefault="00022BB7" w:rsidP="006834BE">
      <w:pPr>
        <w:adjustRightInd w:val="0"/>
        <w:ind w:left="720"/>
        <w:jc w:val="both"/>
        <w:rPr>
          <w:rFonts w:ascii="Arial" w:hAnsi="Arial" w:cs="Arial"/>
          <w:i/>
          <w:iCs/>
          <w:color w:val="000000"/>
          <w:sz w:val="20"/>
          <w:szCs w:val="20"/>
        </w:rPr>
      </w:pPr>
    </w:p>
    <w:p w:rsidR="00022BB7" w:rsidRPr="003D1FF6" w:rsidRDefault="00022BB7" w:rsidP="006834BE">
      <w:pPr>
        <w:adjustRightInd w:val="0"/>
        <w:ind w:left="720"/>
        <w:jc w:val="both"/>
        <w:rPr>
          <w:rFonts w:ascii="Arial" w:hAnsi="Arial" w:cs="Arial"/>
          <w:iCs/>
          <w:color w:val="000000"/>
        </w:rPr>
      </w:pPr>
      <w:r w:rsidRPr="00180636">
        <w:rPr>
          <w:rFonts w:ascii="Arial" w:hAnsi="Arial" w:cs="Arial"/>
          <w:color w:val="000000"/>
        </w:rPr>
        <w:t xml:space="preserve">34. Each of the three Plaza Extra Supermarkets maintains and accounts for its operations separately, with separate bank accounts. </w:t>
      </w:r>
      <w:r w:rsidR="004329DA">
        <w:rPr>
          <w:rFonts w:ascii="Arial" w:hAnsi="Arial" w:cs="Arial"/>
          <w:color w:val="000000"/>
        </w:rPr>
        <w:t xml:space="preserve"> </w:t>
      </w:r>
      <w:r w:rsidRPr="00180636">
        <w:rPr>
          <w:rFonts w:ascii="Arial" w:hAnsi="Arial" w:cs="Arial"/>
          <w:color w:val="000000"/>
        </w:rPr>
        <w:t xml:space="preserve">In total, the stores maintain a total of approximately </w:t>
      </w:r>
      <w:r w:rsidR="00EB258D">
        <w:rPr>
          <w:rFonts w:ascii="Arial" w:hAnsi="Arial" w:cs="Arial"/>
          <w:color w:val="000000"/>
        </w:rPr>
        <w:t>11</w:t>
      </w:r>
      <w:r w:rsidR="00EB258D" w:rsidRPr="00180636">
        <w:rPr>
          <w:rFonts w:ascii="Arial" w:hAnsi="Arial" w:cs="Arial"/>
          <w:color w:val="000000"/>
        </w:rPr>
        <w:t xml:space="preserve"> </w:t>
      </w:r>
      <w:r w:rsidRPr="00180636">
        <w:rPr>
          <w:rFonts w:ascii="Arial" w:hAnsi="Arial" w:cs="Arial"/>
          <w:color w:val="000000"/>
        </w:rPr>
        <w:t>accounts.</w:t>
      </w:r>
      <w:r w:rsidR="004329DA">
        <w:rPr>
          <w:rFonts w:ascii="Arial" w:hAnsi="Arial" w:cs="Arial"/>
          <w:color w:val="000000"/>
        </w:rPr>
        <w:t xml:space="preserve"> </w:t>
      </w:r>
      <w:r w:rsidR="00EB258D">
        <w:rPr>
          <w:rFonts w:ascii="Arial" w:hAnsi="Arial" w:cs="Arial"/>
          <w:color w:val="000000"/>
        </w:rPr>
        <w:t xml:space="preserve"> </w:t>
      </w:r>
      <w:r w:rsidR="006D68E0" w:rsidRPr="003D1FF6">
        <w:rPr>
          <w:rFonts w:ascii="Arial" w:hAnsi="Arial" w:cs="Arial"/>
          <w:iCs/>
          <w:color w:val="000000"/>
        </w:rPr>
        <w:t>JA 367:12-20; 368:22-370:25; 561:10-13</w:t>
      </w:r>
      <w:r w:rsidR="00AC6049" w:rsidRPr="003D1FF6">
        <w:rPr>
          <w:rFonts w:ascii="Arial" w:hAnsi="Arial" w:cs="Arial"/>
          <w:iCs/>
          <w:color w:val="000000"/>
        </w:rPr>
        <w:t>.</w:t>
      </w:r>
    </w:p>
    <w:p w:rsidR="00022BB7" w:rsidRPr="003D1FF6" w:rsidRDefault="00022BB7" w:rsidP="006834BE">
      <w:pPr>
        <w:adjustRightInd w:val="0"/>
        <w:ind w:left="720"/>
        <w:jc w:val="both"/>
        <w:rPr>
          <w:rFonts w:ascii="Arial" w:hAnsi="Arial" w:cs="Arial"/>
          <w:iCs/>
          <w:color w:val="000000"/>
          <w:sz w:val="20"/>
          <w:szCs w:val="20"/>
        </w:rPr>
      </w:pPr>
    </w:p>
    <w:p w:rsidR="00022BB7" w:rsidRPr="003D1FF6" w:rsidRDefault="00022BB7" w:rsidP="006834BE">
      <w:pPr>
        <w:adjustRightInd w:val="0"/>
        <w:ind w:left="720"/>
        <w:jc w:val="both"/>
        <w:rPr>
          <w:rFonts w:ascii="Arial" w:hAnsi="Arial" w:cs="Arial"/>
          <w:iCs/>
          <w:color w:val="000000"/>
        </w:rPr>
      </w:pPr>
      <w:r w:rsidRPr="00180636">
        <w:rPr>
          <w:rFonts w:ascii="Arial" w:hAnsi="Arial" w:cs="Arial"/>
          <w:color w:val="000000"/>
        </w:rPr>
        <w:t xml:space="preserve">35. On or about August 15, 2012, Yusuf wrote a check signed by himself and his son Mahar Yusuf and made payment to United in the amount of $2,784,706.25 from a segregated Plaza Extra Supermarket operating account, despite written objection of Waleed Hamed on behalf of Plaintiff and the Hamed family, who claimed that, among other objections, the unilateral withdrawal violated the terms of the </w:t>
      </w:r>
      <w:r w:rsidR="00A66C68">
        <w:rPr>
          <w:rFonts w:ascii="Arial" w:hAnsi="Arial" w:cs="Arial"/>
          <w:color w:val="000000"/>
        </w:rPr>
        <w:t xml:space="preserve">District Court's </w:t>
      </w:r>
      <w:r w:rsidRPr="00180636">
        <w:rPr>
          <w:rFonts w:ascii="Arial" w:hAnsi="Arial" w:cs="Arial"/>
          <w:color w:val="000000"/>
        </w:rPr>
        <w:t>restraining order in the Criminal Action.</w:t>
      </w:r>
      <w:r w:rsidR="00B23B22">
        <w:rPr>
          <w:rFonts w:ascii="Arial" w:hAnsi="Arial" w:cs="Arial"/>
          <w:color w:val="000000"/>
        </w:rPr>
        <w:t xml:space="preserve"> </w:t>
      </w:r>
      <w:r w:rsidRPr="00180636">
        <w:rPr>
          <w:rFonts w:ascii="Arial" w:hAnsi="Arial" w:cs="Arial"/>
          <w:color w:val="000000"/>
        </w:rPr>
        <w:t xml:space="preserve"> </w:t>
      </w:r>
      <w:r w:rsidR="003B2996" w:rsidRPr="003D1FF6">
        <w:rPr>
          <w:rFonts w:ascii="Arial" w:hAnsi="Arial" w:cs="Arial"/>
          <w:iCs/>
          <w:color w:val="000000"/>
        </w:rPr>
        <w:t>JA 578:1-582:14; JA 1034</w:t>
      </w:r>
      <w:r w:rsidR="00ED0F26" w:rsidRPr="003D1FF6">
        <w:rPr>
          <w:rFonts w:ascii="Arial" w:hAnsi="Arial" w:cs="Arial"/>
          <w:iCs/>
          <w:color w:val="000000"/>
        </w:rPr>
        <w:t>.</w:t>
      </w:r>
    </w:p>
    <w:p w:rsidR="00375B82" w:rsidRPr="003D1FF6" w:rsidRDefault="00375B82" w:rsidP="006834BE">
      <w:pPr>
        <w:adjustRightInd w:val="0"/>
        <w:ind w:left="720"/>
        <w:jc w:val="both"/>
        <w:rPr>
          <w:rFonts w:ascii="Arial" w:hAnsi="Arial" w:cs="Arial"/>
          <w:i/>
          <w:iCs/>
          <w:color w:val="000000"/>
          <w:sz w:val="20"/>
          <w:szCs w:val="20"/>
        </w:rPr>
      </w:pPr>
    </w:p>
    <w:p w:rsidR="00022BB7" w:rsidRPr="003D1FF6" w:rsidRDefault="00022BB7" w:rsidP="006834BE">
      <w:pPr>
        <w:adjustRightInd w:val="0"/>
        <w:ind w:left="720"/>
        <w:jc w:val="both"/>
        <w:rPr>
          <w:rFonts w:ascii="Arial" w:hAnsi="Arial" w:cs="Arial"/>
          <w:iCs/>
          <w:color w:val="000000"/>
        </w:rPr>
      </w:pPr>
      <w:r w:rsidRPr="00180636">
        <w:rPr>
          <w:rFonts w:ascii="Arial" w:hAnsi="Arial" w:cs="Arial"/>
          <w:color w:val="000000"/>
        </w:rPr>
        <w:t xml:space="preserve">36. On the first hearing day, Mahar Yusuf, President of United Corporation testified under oath that he used the $2,784,706.25 withdrawn from the Plaza Extra operating account to buy three properties on St. Croix in the name of United. </w:t>
      </w:r>
      <w:r w:rsidR="00573547">
        <w:rPr>
          <w:rFonts w:ascii="Arial" w:hAnsi="Arial" w:cs="Arial"/>
          <w:color w:val="000000"/>
        </w:rPr>
        <w:t xml:space="preserve"> </w:t>
      </w:r>
      <w:r w:rsidRPr="00180636">
        <w:rPr>
          <w:rFonts w:ascii="Arial" w:hAnsi="Arial" w:cs="Arial"/>
          <w:color w:val="000000"/>
        </w:rPr>
        <w:t xml:space="preserve">On the second hearing day, Mahar Yusuf contradicted his prior testimony and admitted that those withdrawn funds had actually been used to invest in businesses not owned by United, including a mattress business, but that </w:t>
      </w:r>
      <w:r w:rsidRPr="00180636">
        <w:rPr>
          <w:rFonts w:ascii="Arial" w:hAnsi="Arial" w:cs="Arial"/>
          <w:color w:val="000000"/>
        </w:rPr>
        <w:lastRenderedPageBreak/>
        <w:t xml:space="preserve">none of the funds were used to purchase properties overseas. </w:t>
      </w:r>
      <w:r w:rsidR="00573547">
        <w:rPr>
          <w:rFonts w:ascii="Arial" w:hAnsi="Arial" w:cs="Arial"/>
          <w:color w:val="000000"/>
        </w:rPr>
        <w:t xml:space="preserve"> </w:t>
      </w:r>
      <w:r w:rsidR="002B0195" w:rsidRPr="003D1FF6">
        <w:rPr>
          <w:rFonts w:ascii="Arial" w:hAnsi="Arial" w:cs="Arial"/>
          <w:iCs/>
          <w:color w:val="000000"/>
        </w:rPr>
        <w:t>JA 582:2-583:15; JA 780:12-782:2.</w:t>
      </w:r>
    </w:p>
    <w:p w:rsidR="00022BB7" w:rsidRDefault="00022BB7" w:rsidP="006834BE">
      <w:pPr>
        <w:adjustRightInd w:val="0"/>
        <w:ind w:left="720"/>
        <w:jc w:val="both"/>
        <w:rPr>
          <w:rFonts w:ascii="Arial" w:hAnsi="Arial" w:cs="Arial"/>
          <w:i/>
          <w:iCs/>
          <w:color w:val="000000"/>
        </w:rPr>
      </w:pPr>
    </w:p>
    <w:p w:rsidR="00595884" w:rsidRDefault="00A207C0" w:rsidP="004C1B55">
      <w:pPr>
        <w:adjustRightInd w:val="0"/>
        <w:spacing w:line="480" w:lineRule="auto"/>
        <w:jc w:val="both"/>
        <w:rPr>
          <w:rFonts w:ascii="Arial" w:hAnsi="Arial" w:cs="Arial"/>
          <w:iCs/>
          <w:color w:val="000000"/>
        </w:rPr>
      </w:pPr>
      <w:r>
        <w:rPr>
          <w:rFonts w:ascii="Arial" w:hAnsi="Arial" w:cs="Arial"/>
          <w:iCs/>
          <w:color w:val="000000"/>
        </w:rPr>
        <w:t>Appellants</w:t>
      </w:r>
      <w:r w:rsidR="00A27F64">
        <w:rPr>
          <w:rFonts w:ascii="Arial" w:hAnsi="Arial" w:cs="Arial"/>
          <w:iCs/>
          <w:color w:val="000000"/>
        </w:rPr>
        <w:t xml:space="preserve"> have not suggested that </w:t>
      </w:r>
      <w:r w:rsidR="00F07E81">
        <w:rPr>
          <w:rFonts w:ascii="Arial" w:hAnsi="Arial" w:cs="Arial"/>
          <w:iCs/>
          <w:color w:val="000000"/>
        </w:rPr>
        <w:t xml:space="preserve">even </w:t>
      </w:r>
      <w:r w:rsidR="00A27F64">
        <w:rPr>
          <w:rFonts w:ascii="Arial" w:hAnsi="Arial" w:cs="Arial"/>
          <w:iCs/>
          <w:color w:val="000000"/>
        </w:rPr>
        <w:t>on</w:t>
      </w:r>
      <w:r w:rsidR="00F07E81">
        <w:rPr>
          <w:rFonts w:ascii="Arial" w:hAnsi="Arial" w:cs="Arial"/>
          <w:iCs/>
          <w:color w:val="000000"/>
        </w:rPr>
        <w:t>e</w:t>
      </w:r>
      <w:r w:rsidR="00A27F64">
        <w:rPr>
          <w:rFonts w:ascii="Arial" w:hAnsi="Arial" w:cs="Arial"/>
          <w:iCs/>
          <w:color w:val="000000"/>
        </w:rPr>
        <w:t xml:space="preserve"> of the</w:t>
      </w:r>
      <w:r w:rsidR="00F07E81">
        <w:rPr>
          <w:rFonts w:ascii="Arial" w:hAnsi="Arial" w:cs="Arial"/>
          <w:iCs/>
          <w:color w:val="000000"/>
        </w:rPr>
        <w:t xml:space="preserve"> findings of</w:t>
      </w:r>
      <w:r w:rsidR="00A27F64">
        <w:rPr>
          <w:rFonts w:ascii="Arial" w:hAnsi="Arial" w:cs="Arial"/>
          <w:iCs/>
          <w:color w:val="000000"/>
        </w:rPr>
        <w:t xml:space="preserve"> fact </w:t>
      </w:r>
      <w:r w:rsidR="00412A2A">
        <w:rPr>
          <w:rFonts w:ascii="Arial" w:hAnsi="Arial" w:cs="Arial"/>
          <w:iCs/>
          <w:color w:val="000000"/>
        </w:rPr>
        <w:t>in ¶¶ 31-</w:t>
      </w:r>
      <w:r w:rsidR="001A081D">
        <w:rPr>
          <w:rFonts w:ascii="Arial" w:hAnsi="Arial" w:cs="Arial"/>
          <w:iCs/>
          <w:color w:val="000000"/>
        </w:rPr>
        <w:t>3</w:t>
      </w:r>
      <w:r w:rsidR="00412A2A">
        <w:rPr>
          <w:rFonts w:ascii="Arial" w:hAnsi="Arial" w:cs="Arial"/>
          <w:iCs/>
          <w:color w:val="000000"/>
        </w:rPr>
        <w:t xml:space="preserve">6 </w:t>
      </w:r>
      <w:r w:rsidR="00443A03">
        <w:rPr>
          <w:rFonts w:ascii="Arial" w:hAnsi="Arial" w:cs="Arial"/>
          <w:iCs/>
          <w:color w:val="000000"/>
        </w:rPr>
        <w:t xml:space="preserve">is </w:t>
      </w:r>
      <w:r w:rsidR="00A27F64">
        <w:rPr>
          <w:rFonts w:ascii="Arial" w:hAnsi="Arial" w:cs="Arial"/>
          <w:iCs/>
          <w:color w:val="000000"/>
        </w:rPr>
        <w:t>clearly erroneous.</w:t>
      </w:r>
      <w:r w:rsidR="0086787A">
        <w:rPr>
          <w:rFonts w:ascii="Arial" w:hAnsi="Arial" w:cs="Arial"/>
          <w:iCs/>
          <w:color w:val="000000"/>
        </w:rPr>
        <w:t xml:space="preserve"> </w:t>
      </w:r>
      <w:r w:rsidR="00A27F64">
        <w:rPr>
          <w:rFonts w:ascii="Arial" w:hAnsi="Arial" w:cs="Arial"/>
          <w:iCs/>
          <w:color w:val="000000"/>
        </w:rPr>
        <w:t xml:space="preserve"> </w:t>
      </w:r>
      <w:r w:rsidR="00125670" w:rsidRPr="009E1643">
        <w:rPr>
          <w:rFonts w:ascii="Arial" w:hAnsi="Arial" w:cs="Arial"/>
          <w:i/>
          <w:iCs/>
          <w:color w:val="000000"/>
        </w:rPr>
        <w:t xml:space="preserve">They do not even dispute </w:t>
      </w:r>
      <w:r w:rsidR="00322E36">
        <w:rPr>
          <w:rFonts w:ascii="Arial" w:hAnsi="Arial" w:cs="Arial"/>
          <w:i/>
          <w:iCs/>
          <w:color w:val="000000"/>
        </w:rPr>
        <w:t>f</w:t>
      </w:r>
      <w:r w:rsidR="00125670" w:rsidRPr="009E1643">
        <w:rPr>
          <w:rFonts w:ascii="Arial" w:hAnsi="Arial" w:cs="Arial"/>
          <w:i/>
          <w:iCs/>
          <w:color w:val="000000"/>
        </w:rPr>
        <w:t>inding</w:t>
      </w:r>
      <w:r w:rsidR="00A27F64" w:rsidRPr="009E1643">
        <w:rPr>
          <w:rFonts w:ascii="Arial" w:hAnsi="Arial" w:cs="Arial"/>
          <w:i/>
          <w:iCs/>
          <w:color w:val="000000"/>
        </w:rPr>
        <w:t xml:space="preserve"> 36</w:t>
      </w:r>
      <w:r w:rsidR="00D14514">
        <w:rPr>
          <w:rFonts w:ascii="Arial" w:hAnsi="Arial" w:cs="Arial"/>
          <w:i/>
          <w:iCs/>
          <w:color w:val="000000"/>
        </w:rPr>
        <w:t>—</w:t>
      </w:r>
      <w:r w:rsidR="00D32132" w:rsidRPr="009E1643">
        <w:rPr>
          <w:rFonts w:ascii="Arial" w:hAnsi="Arial" w:cs="Arial"/>
          <w:i/>
          <w:iCs/>
          <w:color w:val="000000"/>
        </w:rPr>
        <w:t xml:space="preserve">that the </w:t>
      </w:r>
      <w:r w:rsidR="00EE6303" w:rsidRPr="009E1643">
        <w:rPr>
          <w:rFonts w:ascii="Arial" w:hAnsi="Arial" w:cs="Arial"/>
          <w:i/>
          <w:iCs/>
          <w:color w:val="000000"/>
        </w:rPr>
        <w:t>p</w:t>
      </w:r>
      <w:r w:rsidR="00D32132" w:rsidRPr="009E1643">
        <w:rPr>
          <w:rFonts w:ascii="Arial" w:hAnsi="Arial" w:cs="Arial"/>
          <w:i/>
          <w:iCs/>
          <w:color w:val="000000"/>
        </w:rPr>
        <w:t xml:space="preserve">resident of United </w:t>
      </w:r>
      <w:r w:rsidR="00987A0D">
        <w:rPr>
          <w:rFonts w:ascii="Arial" w:hAnsi="Arial" w:cs="Arial"/>
          <w:i/>
          <w:iCs/>
          <w:color w:val="000000"/>
        </w:rPr>
        <w:t>falsely testified</w:t>
      </w:r>
      <w:r w:rsidR="00637A4F" w:rsidRPr="009E1643">
        <w:rPr>
          <w:rFonts w:ascii="Arial" w:hAnsi="Arial" w:cs="Arial"/>
          <w:i/>
          <w:iCs/>
          <w:color w:val="000000"/>
        </w:rPr>
        <w:t xml:space="preserve"> </w:t>
      </w:r>
      <w:r w:rsidR="00D32132" w:rsidRPr="009E1643">
        <w:rPr>
          <w:rFonts w:ascii="Arial" w:hAnsi="Arial" w:cs="Arial"/>
          <w:i/>
          <w:iCs/>
          <w:color w:val="000000"/>
        </w:rPr>
        <w:t xml:space="preserve">under oath </w:t>
      </w:r>
      <w:r w:rsidR="00637A4F" w:rsidRPr="009E1643">
        <w:rPr>
          <w:rFonts w:ascii="Arial" w:hAnsi="Arial" w:cs="Arial"/>
          <w:i/>
          <w:iCs/>
          <w:color w:val="000000"/>
        </w:rPr>
        <w:t xml:space="preserve">on a </w:t>
      </w:r>
      <w:r w:rsidR="00637A4F" w:rsidRPr="009E1643">
        <w:rPr>
          <w:rFonts w:ascii="Arial" w:hAnsi="Arial" w:cs="Arial"/>
          <w:i/>
          <w:iCs/>
          <w:color w:val="000000"/>
          <w:u w:val="single"/>
        </w:rPr>
        <w:t>central</w:t>
      </w:r>
      <w:r w:rsidR="00637A4F" w:rsidRPr="009E1643">
        <w:rPr>
          <w:rFonts w:ascii="Arial" w:hAnsi="Arial" w:cs="Arial"/>
          <w:i/>
          <w:iCs/>
          <w:color w:val="000000"/>
        </w:rPr>
        <w:t xml:space="preserve"> point</w:t>
      </w:r>
      <w:r w:rsidR="00A66C68">
        <w:rPr>
          <w:rFonts w:ascii="Arial" w:hAnsi="Arial" w:cs="Arial"/>
          <w:i/>
          <w:iCs/>
          <w:color w:val="000000"/>
        </w:rPr>
        <w:t xml:space="preserve">—how the </w:t>
      </w:r>
      <w:r w:rsidR="000D5E18">
        <w:rPr>
          <w:rFonts w:ascii="Arial" w:hAnsi="Arial" w:cs="Arial"/>
          <w:i/>
          <w:iCs/>
          <w:color w:val="000000"/>
        </w:rPr>
        <w:t xml:space="preserve">diverted </w:t>
      </w:r>
      <w:r w:rsidR="00A66C68">
        <w:rPr>
          <w:rFonts w:ascii="Arial" w:hAnsi="Arial" w:cs="Arial"/>
          <w:i/>
          <w:iCs/>
          <w:color w:val="000000"/>
        </w:rPr>
        <w:t>funds had been spent</w:t>
      </w:r>
      <w:r w:rsidR="00D32132" w:rsidRPr="00F8593C">
        <w:rPr>
          <w:rFonts w:ascii="Arial" w:hAnsi="Arial" w:cs="Arial"/>
          <w:i/>
          <w:iCs/>
          <w:color w:val="000000"/>
        </w:rPr>
        <w:t>.</w:t>
      </w:r>
      <w:r w:rsidR="008E1A50">
        <w:rPr>
          <w:rFonts w:ascii="Arial" w:hAnsi="Arial" w:cs="Arial"/>
          <w:i/>
          <w:iCs/>
          <w:color w:val="000000"/>
        </w:rPr>
        <w:t xml:space="preserve"> </w:t>
      </w:r>
      <w:r w:rsidR="0086787A">
        <w:rPr>
          <w:rFonts w:ascii="Arial" w:hAnsi="Arial" w:cs="Arial"/>
          <w:i/>
          <w:iCs/>
          <w:color w:val="000000"/>
        </w:rPr>
        <w:t xml:space="preserve"> </w:t>
      </w:r>
      <w:r w:rsidR="00595884">
        <w:rPr>
          <w:rFonts w:ascii="Arial" w:hAnsi="Arial" w:cs="Arial"/>
          <w:iCs/>
          <w:color w:val="000000"/>
        </w:rPr>
        <w:t>Shortly</w:t>
      </w:r>
      <w:r w:rsidR="00125670">
        <w:rPr>
          <w:rFonts w:ascii="Arial" w:hAnsi="Arial" w:cs="Arial"/>
          <w:iCs/>
          <w:color w:val="000000"/>
        </w:rPr>
        <w:t xml:space="preserve"> </w:t>
      </w:r>
      <w:r w:rsidR="00595884">
        <w:rPr>
          <w:rFonts w:ascii="Arial" w:hAnsi="Arial" w:cs="Arial"/>
          <w:iCs/>
          <w:color w:val="000000"/>
        </w:rPr>
        <w:t xml:space="preserve">after </w:t>
      </w:r>
      <w:r w:rsidR="00443A03">
        <w:rPr>
          <w:rFonts w:ascii="Arial" w:hAnsi="Arial" w:cs="Arial"/>
          <w:iCs/>
          <w:color w:val="000000"/>
        </w:rPr>
        <w:t xml:space="preserve">the </w:t>
      </w:r>
      <w:r w:rsidR="00595884">
        <w:rPr>
          <w:rFonts w:ascii="Arial" w:hAnsi="Arial" w:cs="Arial"/>
          <w:iCs/>
          <w:color w:val="000000"/>
        </w:rPr>
        <w:t xml:space="preserve">$2.7 million was unilaterally removed from the </w:t>
      </w:r>
      <w:r w:rsidR="000478BA">
        <w:rPr>
          <w:rFonts w:ascii="Arial" w:hAnsi="Arial" w:cs="Arial"/>
          <w:iCs/>
          <w:color w:val="000000"/>
        </w:rPr>
        <w:t>partne</w:t>
      </w:r>
      <w:r w:rsidR="00557DBB">
        <w:rPr>
          <w:rFonts w:ascii="Arial" w:hAnsi="Arial" w:cs="Arial"/>
          <w:iCs/>
          <w:color w:val="000000"/>
        </w:rPr>
        <w:t>r</w:t>
      </w:r>
      <w:r w:rsidR="000478BA">
        <w:rPr>
          <w:rFonts w:ascii="Arial" w:hAnsi="Arial" w:cs="Arial"/>
          <w:iCs/>
          <w:color w:val="000000"/>
        </w:rPr>
        <w:t xml:space="preserve">ship’s </w:t>
      </w:r>
      <w:r w:rsidR="00A75AEE">
        <w:rPr>
          <w:rFonts w:ascii="Arial" w:hAnsi="Arial" w:cs="Arial"/>
          <w:iCs/>
          <w:color w:val="000000"/>
        </w:rPr>
        <w:t xml:space="preserve">operating </w:t>
      </w:r>
      <w:r w:rsidR="00724070">
        <w:rPr>
          <w:rFonts w:ascii="Arial" w:hAnsi="Arial" w:cs="Arial"/>
          <w:iCs/>
          <w:color w:val="000000"/>
        </w:rPr>
        <w:t xml:space="preserve">account </w:t>
      </w:r>
      <w:r w:rsidR="00EE2B8E">
        <w:rPr>
          <w:rFonts w:ascii="Arial" w:hAnsi="Arial" w:cs="Arial"/>
          <w:iCs/>
          <w:color w:val="000000"/>
        </w:rPr>
        <w:t>by Yusuf</w:t>
      </w:r>
      <w:r w:rsidR="000478BA">
        <w:rPr>
          <w:rFonts w:ascii="Arial" w:hAnsi="Arial" w:cs="Arial"/>
          <w:iCs/>
          <w:color w:val="000000"/>
        </w:rPr>
        <w:t>, th</w:t>
      </w:r>
      <w:r w:rsidR="00255DDC">
        <w:rPr>
          <w:rFonts w:ascii="Arial" w:hAnsi="Arial" w:cs="Arial"/>
          <w:iCs/>
          <w:color w:val="000000"/>
        </w:rPr>
        <w:t xml:space="preserve">is case </w:t>
      </w:r>
      <w:r w:rsidR="000478BA">
        <w:rPr>
          <w:rFonts w:ascii="Arial" w:hAnsi="Arial" w:cs="Arial"/>
          <w:iCs/>
          <w:color w:val="000000"/>
        </w:rPr>
        <w:t>was filed</w:t>
      </w:r>
      <w:r w:rsidR="002C7728">
        <w:rPr>
          <w:rFonts w:ascii="Arial" w:hAnsi="Arial" w:cs="Arial"/>
          <w:iCs/>
          <w:color w:val="000000"/>
        </w:rPr>
        <w:t>,</w:t>
      </w:r>
      <w:r w:rsidR="000478BA">
        <w:rPr>
          <w:rFonts w:ascii="Arial" w:hAnsi="Arial" w:cs="Arial"/>
          <w:iCs/>
          <w:color w:val="000000"/>
        </w:rPr>
        <w:t xml:space="preserve"> </w:t>
      </w:r>
      <w:r w:rsidR="00765315">
        <w:rPr>
          <w:rFonts w:ascii="Arial" w:hAnsi="Arial" w:cs="Arial"/>
          <w:iCs/>
          <w:color w:val="000000"/>
        </w:rPr>
        <w:t>with i</w:t>
      </w:r>
      <w:r w:rsidR="000478BA">
        <w:rPr>
          <w:rFonts w:ascii="Arial" w:hAnsi="Arial" w:cs="Arial"/>
          <w:iCs/>
          <w:color w:val="000000"/>
        </w:rPr>
        <w:t xml:space="preserve">njunctive </w:t>
      </w:r>
      <w:r w:rsidR="00557DBB">
        <w:rPr>
          <w:rFonts w:ascii="Arial" w:hAnsi="Arial" w:cs="Arial"/>
          <w:iCs/>
          <w:color w:val="000000"/>
        </w:rPr>
        <w:t>r</w:t>
      </w:r>
      <w:r w:rsidR="000478BA">
        <w:rPr>
          <w:rFonts w:ascii="Arial" w:hAnsi="Arial" w:cs="Arial"/>
          <w:iCs/>
          <w:color w:val="000000"/>
        </w:rPr>
        <w:t>elief sought</w:t>
      </w:r>
      <w:r w:rsidR="00765315">
        <w:rPr>
          <w:rFonts w:ascii="Arial" w:hAnsi="Arial" w:cs="Arial"/>
          <w:iCs/>
          <w:color w:val="000000"/>
        </w:rPr>
        <w:t xml:space="preserve"> to stop this conduct.</w:t>
      </w:r>
      <w:r w:rsidR="0086787A">
        <w:rPr>
          <w:rFonts w:ascii="Arial" w:hAnsi="Arial" w:cs="Arial"/>
          <w:iCs/>
          <w:color w:val="000000"/>
        </w:rPr>
        <w:t xml:space="preserve"> </w:t>
      </w:r>
      <w:r w:rsidR="00765315">
        <w:rPr>
          <w:rFonts w:ascii="Arial" w:hAnsi="Arial" w:cs="Arial"/>
          <w:iCs/>
          <w:color w:val="000000"/>
        </w:rPr>
        <w:t xml:space="preserve"> </w:t>
      </w:r>
      <w:r w:rsidR="00557DBB">
        <w:rPr>
          <w:rFonts w:ascii="Arial" w:hAnsi="Arial" w:cs="Arial"/>
          <w:iCs/>
          <w:color w:val="000000"/>
        </w:rPr>
        <w:t>JA</w:t>
      </w:r>
      <w:r w:rsidR="008D3130">
        <w:rPr>
          <w:rFonts w:ascii="Arial" w:hAnsi="Arial" w:cs="Arial"/>
          <w:iCs/>
          <w:color w:val="000000"/>
        </w:rPr>
        <w:t xml:space="preserve"> 082</w:t>
      </w:r>
      <w:r w:rsidR="00557DBB">
        <w:rPr>
          <w:rFonts w:ascii="Arial" w:hAnsi="Arial" w:cs="Arial"/>
          <w:iCs/>
          <w:color w:val="000000"/>
        </w:rPr>
        <w:t>.</w:t>
      </w:r>
    </w:p>
    <w:p w:rsidR="00A27F64" w:rsidRPr="00627F21" w:rsidRDefault="00417CCE" w:rsidP="004C1B55">
      <w:pPr>
        <w:adjustRightInd w:val="0"/>
        <w:spacing w:line="480" w:lineRule="auto"/>
        <w:jc w:val="both"/>
        <w:rPr>
          <w:rFonts w:ascii="Arial" w:hAnsi="Arial" w:cs="Arial"/>
          <w:iCs/>
          <w:color w:val="000000"/>
        </w:rPr>
      </w:pPr>
      <w:r>
        <w:rPr>
          <w:rFonts w:ascii="Arial" w:hAnsi="Arial" w:cs="Arial"/>
          <w:iCs/>
          <w:color w:val="000000"/>
        </w:rPr>
        <w:tab/>
      </w:r>
      <w:r w:rsidR="00D070EB">
        <w:rPr>
          <w:rFonts w:ascii="Arial" w:hAnsi="Arial" w:cs="Arial"/>
          <w:iCs/>
          <w:color w:val="000000"/>
        </w:rPr>
        <w:t xml:space="preserve">The </w:t>
      </w:r>
      <w:r w:rsidR="0002740A">
        <w:rPr>
          <w:rFonts w:ascii="Arial" w:hAnsi="Arial" w:cs="Arial"/>
          <w:iCs/>
          <w:color w:val="000000"/>
        </w:rPr>
        <w:t xml:space="preserve">court </w:t>
      </w:r>
      <w:r w:rsidR="00124D77">
        <w:rPr>
          <w:rFonts w:ascii="Arial" w:hAnsi="Arial" w:cs="Arial"/>
          <w:iCs/>
          <w:color w:val="000000"/>
        </w:rPr>
        <w:t>then made a critical finding</w:t>
      </w:r>
      <w:r>
        <w:rPr>
          <w:rFonts w:ascii="Arial" w:hAnsi="Arial" w:cs="Arial"/>
          <w:iCs/>
          <w:color w:val="000000"/>
        </w:rPr>
        <w:t xml:space="preserve"> regarding the </w:t>
      </w:r>
      <w:r w:rsidR="003F5A16">
        <w:rPr>
          <w:rFonts w:ascii="Arial" w:hAnsi="Arial" w:cs="Arial"/>
          <w:iCs/>
          <w:color w:val="000000"/>
        </w:rPr>
        <w:t>criminal case (JA</w:t>
      </w:r>
      <w:r w:rsidR="00D4665F">
        <w:rPr>
          <w:rFonts w:ascii="Arial" w:hAnsi="Arial" w:cs="Arial"/>
          <w:iCs/>
          <w:color w:val="000000"/>
        </w:rPr>
        <w:t xml:space="preserve"> 015</w:t>
      </w:r>
      <w:r w:rsidR="00EF6CE4">
        <w:rPr>
          <w:rFonts w:ascii="Arial" w:hAnsi="Arial" w:cs="Arial"/>
          <w:iCs/>
          <w:color w:val="000000"/>
        </w:rPr>
        <w:t>-016</w:t>
      </w:r>
      <w:r w:rsidR="003F5A16">
        <w:rPr>
          <w:rFonts w:ascii="Arial" w:hAnsi="Arial" w:cs="Arial"/>
          <w:iCs/>
          <w:color w:val="000000"/>
        </w:rPr>
        <w:t>):</w:t>
      </w:r>
    </w:p>
    <w:p w:rsidR="00022BB7" w:rsidRDefault="00022BB7" w:rsidP="006834BE">
      <w:pPr>
        <w:adjustRightInd w:val="0"/>
        <w:ind w:left="720"/>
        <w:jc w:val="both"/>
        <w:rPr>
          <w:rFonts w:ascii="Arial" w:hAnsi="Arial" w:cs="Arial"/>
          <w:color w:val="000000"/>
        </w:rPr>
      </w:pPr>
      <w:r w:rsidRPr="00180636">
        <w:rPr>
          <w:rFonts w:ascii="Arial" w:hAnsi="Arial" w:cs="Arial"/>
          <w:color w:val="000000"/>
        </w:rPr>
        <w:t xml:space="preserve">37. A restraining order was entered by the District Court in the Criminal Action which remains in place and restricts withdrawal of funds representing profits from the supermarkets that have been set aside in the Banco Popular Securities brokerage account pending the conclusion of the Criminal Action or further order of that Court. </w:t>
      </w:r>
      <w:r w:rsidR="00407CDF">
        <w:rPr>
          <w:rFonts w:ascii="Arial" w:hAnsi="Arial" w:cs="Arial"/>
          <w:color w:val="000000"/>
        </w:rPr>
        <w:t xml:space="preserve"> </w:t>
      </w:r>
      <w:r w:rsidR="00EF6CE4" w:rsidRPr="003D1FF6">
        <w:rPr>
          <w:rFonts w:ascii="Arial" w:hAnsi="Arial" w:cs="Arial"/>
          <w:iCs/>
          <w:color w:val="000000"/>
        </w:rPr>
        <w:t>JA 373:15-374:18; 451:4-12</w:t>
      </w:r>
      <w:r w:rsidR="00AC6049" w:rsidRPr="003D1FF6">
        <w:rPr>
          <w:rFonts w:ascii="Arial" w:hAnsi="Arial" w:cs="Arial"/>
          <w:iCs/>
          <w:color w:val="000000"/>
        </w:rPr>
        <w:t>.</w:t>
      </w:r>
      <w:r w:rsidR="00407CDF">
        <w:rPr>
          <w:rFonts w:ascii="Arial" w:hAnsi="Arial" w:cs="Arial"/>
          <w:color w:val="000000"/>
        </w:rPr>
        <w:t xml:space="preserve"> </w:t>
      </w:r>
      <w:r w:rsidR="00322E36" w:rsidRPr="003D1FF6">
        <w:rPr>
          <w:rFonts w:ascii="Arial" w:hAnsi="Arial" w:cs="Arial"/>
          <w:color w:val="000000"/>
        </w:rPr>
        <w:t xml:space="preserve"> </w:t>
      </w:r>
      <w:r w:rsidRPr="00180636">
        <w:rPr>
          <w:rFonts w:ascii="Arial" w:hAnsi="Arial" w:cs="Arial"/>
          <w:color w:val="000000"/>
        </w:rPr>
        <w:t>The Criminal Action will remain pending until past tax returns are filed.</w:t>
      </w:r>
      <w:r w:rsidR="00407CDF">
        <w:rPr>
          <w:rFonts w:ascii="Arial" w:hAnsi="Arial" w:cs="Arial"/>
          <w:color w:val="000000"/>
        </w:rPr>
        <w:t xml:space="preserve"> </w:t>
      </w:r>
      <w:r w:rsidRPr="00180636">
        <w:rPr>
          <w:rFonts w:ascii="Arial" w:hAnsi="Arial" w:cs="Arial"/>
          <w:color w:val="000000"/>
        </w:rPr>
        <w:t xml:space="preserve"> </w:t>
      </w:r>
      <w:r w:rsidR="008F3449" w:rsidRPr="003D1FF6">
        <w:rPr>
          <w:rFonts w:ascii="Arial" w:hAnsi="Arial" w:cs="Arial"/>
          <w:color w:val="000000"/>
        </w:rPr>
        <w:t>JA 466:15-468:22; 574:16-577:5</w:t>
      </w:r>
      <w:r w:rsidR="008F3449" w:rsidRPr="003D1FF6">
        <w:rPr>
          <w:rFonts w:ascii="Arial" w:hAnsi="Arial" w:cs="Arial"/>
          <w:iCs/>
          <w:color w:val="000000"/>
        </w:rPr>
        <w:t>.</w:t>
      </w:r>
      <w:r w:rsidR="008F3449">
        <w:rPr>
          <w:rFonts w:ascii="Arial" w:hAnsi="Arial" w:cs="Arial"/>
          <w:color w:val="000000"/>
        </w:rPr>
        <w:t xml:space="preserve">  </w:t>
      </w:r>
      <w:r w:rsidRPr="00180636">
        <w:rPr>
          <w:rFonts w:ascii="Arial" w:hAnsi="Arial" w:cs="Arial"/>
          <w:color w:val="000000"/>
        </w:rPr>
        <w:t>As of January 18, 2013, the brokerage account had a balance of $43,914,260.04.</w:t>
      </w:r>
      <w:r w:rsidR="00836BD2">
        <w:rPr>
          <w:rFonts w:ascii="Arial" w:hAnsi="Arial" w:cs="Arial"/>
          <w:color w:val="000000"/>
        </w:rPr>
        <w:t xml:space="preserve"> </w:t>
      </w:r>
      <w:r w:rsidRPr="00180636">
        <w:rPr>
          <w:rFonts w:ascii="Arial" w:hAnsi="Arial" w:cs="Arial"/>
          <w:color w:val="000000"/>
        </w:rPr>
        <w:t xml:space="preserve"> </w:t>
      </w:r>
      <w:r w:rsidR="00D83297" w:rsidRPr="003D1FF6">
        <w:rPr>
          <w:rFonts w:ascii="Arial" w:hAnsi="Arial" w:cs="Arial"/>
          <w:iCs/>
          <w:color w:val="000000"/>
        </w:rPr>
        <w:t>JA 12</w:t>
      </w:r>
      <w:r w:rsidR="00775E4F" w:rsidRPr="003D1FF6">
        <w:rPr>
          <w:rFonts w:ascii="Arial" w:hAnsi="Arial" w:cs="Arial"/>
          <w:iCs/>
          <w:color w:val="000000"/>
        </w:rPr>
        <w:t>61</w:t>
      </w:r>
      <w:r w:rsidR="00D83297" w:rsidRPr="003D1FF6">
        <w:rPr>
          <w:rFonts w:ascii="Arial" w:hAnsi="Arial" w:cs="Arial"/>
          <w:iCs/>
          <w:color w:val="000000"/>
        </w:rPr>
        <w:t>.</w:t>
      </w:r>
      <w:r w:rsidR="00836BD2">
        <w:rPr>
          <w:rFonts w:ascii="Arial" w:hAnsi="Arial" w:cs="Arial"/>
          <w:i/>
          <w:iCs/>
          <w:color w:val="000000"/>
        </w:rPr>
        <w:t xml:space="preserve"> </w:t>
      </w:r>
      <w:r w:rsidR="00D83297">
        <w:rPr>
          <w:rFonts w:ascii="Arial" w:hAnsi="Arial" w:cs="Arial"/>
          <w:i/>
          <w:iCs/>
          <w:color w:val="000000"/>
        </w:rPr>
        <w:t xml:space="preserve"> </w:t>
      </w:r>
      <w:r w:rsidRPr="00180636">
        <w:rPr>
          <w:rFonts w:ascii="Arial" w:hAnsi="Arial" w:cs="Arial"/>
          <w:color w:val="000000"/>
        </w:rPr>
        <w:t>This Court cannot enforce the restraining order or otherwise control any aspect of the Criminal Action or its disposition.</w:t>
      </w:r>
    </w:p>
    <w:p w:rsidR="00124D77" w:rsidRDefault="00124D77" w:rsidP="00124D77">
      <w:pPr>
        <w:adjustRightInd w:val="0"/>
        <w:jc w:val="both"/>
        <w:rPr>
          <w:rFonts w:ascii="Arial" w:hAnsi="Arial" w:cs="Arial"/>
          <w:color w:val="000000"/>
        </w:rPr>
      </w:pPr>
    </w:p>
    <w:p w:rsidR="00124D77" w:rsidRDefault="00124D77" w:rsidP="00322E36">
      <w:pPr>
        <w:adjustRightInd w:val="0"/>
        <w:spacing w:line="480" w:lineRule="auto"/>
        <w:jc w:val="both"/>
        <w:rPr>
          <w:rFonts w:ascii="Arial" w:hAnsi="Arial" w:cs="Arial"/>
          <w:color w:val="000000"/>
        </w:rPr>
      </w:pPr>
      <w:r>
        <w:rPr>
          <w:rFonts w:ascii="Arial" w:hAnsi="Arial" w:cs="Arial"/>
          <w:color w:val="000000"/>
        </w:rPr>
        <w:t xml:space="preserve">This </w:t>
      </w:r>
      <w:r w:rsidR="003B3F8C">
        <w:rPr>
          <w:rFonts w:ascii="Arial" w:hAnsi="Arial" w:cs="Arial"/>
          <w:color w:val="000000"/>
        </w:rPr>
        <w:t>finding points out that there is $43,914,260.04 in partnership profits</w:t>
      </w:r>
      <w:r w:rsidR="00322E36">
        <w:rPr>
          <w:rFonts w:ascii="Arial" w:hAnsi="Arial" w:cs="Arial"/>
          <w:color w:val="000000"/>
        </w:rPr>
        <w:t xml:space="preserve">. </w:t>
      </w:r>
      <w:r w:rsidR="007802A4">
        <w:rPr>
          <w:rFonts w:ascii="Arial" w:hAnsi="Arial" w:cs="Arial"/>
          <w:color w:val="000000"/>
        </w:rPr>
        <w:t xml:space="preserve"> </w:t>
      </w:r>
      <w:r w:rsidR="00322E36">
        <w:rPr>
          <w:rFonts w:ascii="Arial" w:hAnsi="Arial" w:cs="Arial"/>
          <w:color w:val="000000"/>
        </w:rPr>
        <w:t>These profits are held</w:t>
      </w:r>
      <w:r w:rsidR="003B3F8C">
        <w:rPr>
          <w:rFonts w:ascii="Arial" w:hAnsi="Arial" w:cs="Arial"/>
          <w:color w:val="000000"/>
        </w:rPr>
        <w:t xml:space="preserve"> solely in United</w:t>
      </w:r>
      <w:r w:rsidR="00322E36">
        <w:rPr>
          <w:rFonts w:ascii="Arial" w:hAnsi="Arial" w:cs="Arial"/>
          <w:color w:val="000000"/>
        </w:rPr>
        <w:t>’s</w:t>
      </w:r>
      <w:r w:rsidR="003B3F8C">
        <w:rPr>
          <w:rFonts w:ascii="Arial" w:hAnsi="Arial" w:cs="Arial"/>
          <w:color w:val="000000"/>
        </w:rPr>
        <w:t xml:space="preserve"> nam</w:t>
      </w:r>
      <w:r w:rsidR="00C92423">
        <w:rPr>
          <w:rFonts w:ascii="Arial" w:hAnsi="Arial" w:cs="Arial"/>
          <w:color w:val="000000"/>
        </w:rPr>
        <w:t>e, even though Hamed is entitled</w:t>
      </w:r>
      <w:r w:rsidR="003B3F8C">
        <w:rPr>
          <w:rFonts w:ascii="Arial" w:hAnsi="Arial" w:cs="Arial"/>
          <w:color w:val="000000"/>
        </w:rPr>
        <w:t xml:space="preserve"> to 50% of </w:t>
      </w:r>
      <w:r w:rsidR="00CE4DC6">
        <w:rPr>
          <w:rFonts w:ascii="Arial" w:hAnsi="Arial" w:cs="Arial"/>
          <w:color w:val="000000"/>
        </w:rPr>
        <w:t xml:space="preserve">these </w:t>
      </w:r>
      <w:r w:rsidR="003B3F8C">
        <w:rPr>
          <w:rFonts w:ascii="Arial" w:hAnsi="Arial" w:cs="Arial"/>
          <w:color w:val="000000"/>
        </w:rPr>
        <w:t>funds.</w:t>
      </w:r>
      <w:r w:rsidR="007802A4">
        <w:rPr>
          <w:rFonts w:ascii="Arial" w:hAnsi="Arial" w:cs="Arial"/>
          <w:color w:val="000000"/>
        </w:rPr>
        <w:t xml:space="preserve"> </w:t>
      </w:r>
      <w:r w:rsidR="00C92423">
        <w:rPr>
          <w:rFonts w:ascii="Arial" w:hAnsi="Arial" w:cs="Arial"/>
          <w:color w:val="000000"/>
        </w:rPr>
        <w:t xml:space="preserve"> Th</w:t>
      </w:r>
      <w:r w:rsidR="00322E36">
        <w:rPr>
          <w:rFonts w:ascii="Arial" w:hAnsi="Arial" w:cs="Arial"/>
          <w:color w:val="000000"/>
        </w:rPr>
        <w:t>us, these</w:t>
      </w:r>
      <w:r w:rsidR="00C92423">
        <w:rPr>
          <w:rFonts w:ascii="Arial" w:hAnsi="Arial" w:cs="Arial"/>
          <w:color w:val="000000"/>
        </w:rPr>
        <w:t xml:space="preserve"> funds are at risk of </w:t>
      </w:r>
      <w:r w:rsidR="00CE4DC6">
        <w:rPr>
          <w:rFonts w:ascii="Arial" w:hAnsi="Arial" w:cs="Arial"/>
          <w:color w:val="000000"/>
        </w:rPr>
        <w:t xml:space="preserve">withdrawal </w:t>
      </w:r>
      <w:r w:rsidR="00C92423">
        <w:rPr>
          <w:rFonts w:ascii="Arial" w:hAnsi="Arial" w:cs="Arial"/>
          <w:color w:val="000000"/>
        </w:rPr>
        <w:t xml:space="preserve">by United </w:t>
      </w:r>
      <w:r w:rsidR="00D32235">
        <w:rPr>
          <w:rFonts w:ascii="Arial" w:hAnsi="Arial" w:cs="Arial"/>
          <w:color w:val="000000"/>
        </w:rPr>
        <w:t xml:space="preserve">(like the unilateral withdrawal of the $2.7 million) </w:t>
      </w:r>
      <w:r w:rsidR="00C92423">
        <w:rPr>
          <w:rFonts w:ascii="Arial" w:hAnsi="Arial" w:cs="Arial"/>
          <w:color w:val="000000"/>
        </w:rPr>
        <w:t xml:space="preserve">if the </w:t>
      </w:r>
      <w:r w:rsidR="00D32235">
        <w:rPr>
          <w:rFonts w:ascii="Arial" w:hAnsi="Arial" w:cs="Arial"/>
          <w:color w:val="000000"/>
        </w:rPr>
        <w:t xml:space="preserve">District </w:t>
      </w:r>
      <w:r w:rsidR="00CE4DC6">
        <w:rPr>
          <w:rFonts w:ascii="Arial" w:hAnsi="Arial" w:cs="Arial"/>
          <w:color w:val="000000"/>
        </w:rPr>
        <w:t xml:space="preserve">Court </w:t>
      </w:r>
      <w:r w:rsidR="00D32235">
        <w:rPr>
          <w:rFonts w:ascii="Arial" w:hAnsi="Arial" w:cs="Arial"/>
          <w:color w:val="000000"/>
        </w:rPr>
        <w:t xml:space="preserve">restraining order is lifted. </w:t>
      </w:r>
      <w:r w:rsidR="007802A4">
        <w:rPr>
          <w:rFonts w:ascii="Arial" w:hAnsi="Arial" w:cs="Arial"/>
          <w:color w:val="000000"/>
        </w:rPr>
        <w:t xml:space="preserve"> </w:t>
      </w:r>
      <w:r w:rsidR="00D32235">
        <w:rPr>
          <w:rFonts w:ascii="Arial" w:hAnsi="Arial" w:cs="Arial"/>
          <w:color w:val="000000"/>
        </w:rPr>
        <w:t xml:space="preserve">The court then took note of the </w:t>
      </w:r>
      <w:r w:rsidR="00105E2E">
        <w:rPr>
          <w:rFonts w:ascii="Arial" w:hAnsi="Arial" w:cs="Arial"/>
          <w:color w:val="000000"/>
        </w:rPr>
        <w:t>partnership’s current problems:</w:t>
      </w:r>
    </w:p>
    <w:p w:rsidR="00022BB7" w:rsidRPr="000A3064" w:rsidRDefault="00022BB7" w:rsidP="006834BE">
      <w:pPr>
        <w:adjustRightInd w:val="0"/>
        <w:ind w:left="720"/>
        <w:jc w:val="both"/>
        <w:rPr>
          <w:rFonts w:ascii="Arial" w:hAnsi="Arial" w:cs="Arial"/>
          <w:i/>
          <w:color w:val="000000"/>
        </w:rPr>
      </w:pPr>
      <w:r w:rsidRPr="00180636">
        <w:rPr>
          <w:rFonts w:ascii="Arial" w:hAnsi="Arial" w:cs="Arial"/>
          <w:color w:val="000000"/>
        </w:rPr>
        <w:t xml:space="preserve">38. Funds from supermarket accounts have also been utilized unilaterally by Yusuf, without agreement of Hamed, to pay legal fees of defendants relative to this action and the Criminal Action, in excess of $145,000 to the dates of the evidentiary hearing. </w:t>
      </w:r>
      <w:r w:rsidR="007802A4">
        <w:rPr>
          <w:rFonts w:ascii="Arial" w:hAnsi="Arial" w:cs="Arial"/>
          <w:color w:val="000000"/>
        </w:rPr>
        <w:t xml:space="preserve"> </w:t>
      </w:r>
      <w:r w:rsidR="002B63AE" w:rsidRPr="003D1FF6">
        <w:rPr>
          <w:rFonts w:ascii="Arial" w:hAnsi="Arial" w:cs="Arial"/>
          <w:color w:val="000000"/>
        </w:rPr>
        <w:t>JA 408:5-414:9</w:t>
      </w:r>
      <w:r w:rsidR="002B63AE" w:rsidRPr="003D1FF6">
        <w:rPr>
          <w:rFonts w:ascii="Arial" w:hAnsi="Arial" w:cs="Arial"/>
          <w:iCs/>
          <w:color w:val="000000"/>
        </w:rPr>
        <w:t>;</w:t>
      </w:r>
      <w:r w:rsidR="00127A79" w:rsidRPr="003D1FF6">
        <w:rPr>
          <w:rFonts w:ascii="Arial" w:hAnsi="Arial" w:cs="Arial"/>
          <w:iCs/>
          <w:color w:val="000000"/>
        </w:rPr>
        <w:t xml:space="preserve"> JA 1040; 16, JA 1044</w:t>
      </w:r>
      <w:r w:rsidR="00127A79" w:rsidRPr="00180636">
        <w:rPr>
          <w:rFonts w:ascii="Arial" w:hAnsi="Arial" w:cs="Arial"/>
          <w:i/>
          <w:iCs/>
          <w:color w:val="000000"/>
        </w:rPr>
        <w:t>.</w:t>
      </w:r>
      <w:r w:rsidR="00105E2E">
        <w:rPr>
          <w:rStyle w:val="FootnoteReference"/>
          <w:rFonts w:ascii="Arial" w:hAnsi="Arial" w:cs="Arial"/>
          <w:i/>
          <w:iCs/>
          <w:color w:val="000000"/>
        </w:rPr>
        <w:footnoteReference w:id="8"/>
      </w:r>
      <w:r w:rsidR="00127A79">
        <w:rPr>
          <w:rFonts w:ascii="Arial" w:hAnsi="Arial" w:cs="Arial"/>
          <w:color w:val="000000"/>
        </w:rPr>
        <w:t xml:space="preserve"> </w:t>
      </w:r>
    </w:p>
    <w:p w:rsidR="00022BB7" w:rsidRPr="006834BE" w:rsidRDefault="00022BB7" w:rsidP="006834BE">
      <w:pPr>
        <w:adjustRightInd w:val="0"/>
        <w:ind w:left="720"/>
        <w:jc w:val="both"/>
        <w:rPr>
          <w:rFonts w:ascii="Arial" w:hAnsi="Arial" w:cs="Arial"/>
          <w:color w:val="000000"/>
          <w:sz w:val="16"/>
          <w:szCs w:val="16"/>
        </w:rPr>
      </w:pPr>
    </w:p>
    <w:p w:rsidR="00022BB7" w:rsidRPr="003D1FF6" w:rsidRDefault="00022BB7" w:rsidP="006834BE">
      <w:pPr>
        <w:adjustRightInd w:val="0"/>
        <w:ind w:left="720"/>
        <w:jc w:val="both"/>
        <w:rPr>
          <w:rFonts w:ascii="Arial" w:hAnsi="Arial" w:cs="Arial"/>
          <w:iCs/>
          <w:color w:val="000000"/>
        </w:rPr>
      </w:pPr>
      <w:r w:rsidRPr="00180636">
        <w:rPr>
          <w:rFonts w:ascii="Arial" w:hAnsi="Arial" w:cs="Arial"/>
          <w:color w:val="000000"/>
        </w:rPr>
        <w:t xml:space="preserve">39. Since at least late 2012, Yusuf has threatened to fire Hamed family managers and to close the supermarkets. </w:t>
      </w:r>
      <w:r w:rsidR="00797BA9">
        <w:rPr>
          <w:rFonts w:ascii="Arial" w:hAnsi="Arial" w:cs="Arial"/>
          <w:color w:val="000000"/>
        </w:rPr>
        <w:t xml:space="preserve"> </w:t>
      </w:r>
      <w:r w:rsidR="0011581F" w:rsidRPr="003D1FF6">
        <w:rPr>
          <w:rFonts w:ascii="Arial" w:hAnsi="Arial" w:cs="Arial"/>
          <w:iCs/>
          <w:color w:val="000000"/>
        </w:rPr>
        <w:t>JA 481:20-482:22; 490:18-491:12; 585:25-586:19.</w:t>
      </w:r>
    </w:p>
    <w:p w:rsidR="00022BB7" w:rsidRPr="006834BE" w:rsidRDefault="00022BB7" w:rsidP="006834BE">
      <w:pPr>
        <w:adjustRightInd w:val="0"/>
        <w:ind w:left="720"/>
        <w:jc w:val="both"/>
        <w:rPr>
          <w:rFonts w:ascii="Arial" w:hAnsi="Arial" w:cs="Arial"/>
          <w:i/>
          <w:iCs/>
          <w:color w:val="000000"/>
          <w:sz w:val="16"/>
          <w:szCs w:val="16"/>
        </w:rPr>
      </w:pPr>
    </w:p>
    <w:p w:rsidR="00022BB7" w:rsidRPr="003D1FF6" w:rsidRDefault="00022BB7" w:rsidP="006834BE">
      <w:pPr>
        <w:adjustRightInd w:val="0"/>
        <w:ind w:left="720"/>
        <w:jc w:val="both"/>
        <w:rPr>
          <w:rFonts w:ascii="Arial" w:hAnsi="Arial" w:cs="Arial"/>
          <w:iCs/>
          <w:color w:val="000000"/>
        </w:rPr>
      </w:pPr>
      <w:r w:rsidRPr="00180636">
        <w:rPr>
          <w:rFonts w:ascii="Arial" w:hAnsi="Arial" w:cs="Arial"/>
          <w:color w:val="000000"/>
        </w:rPr>
        <w:t xml:space="preserve">40. On January 8, 2013, Yusuf confronted and unilaterally terminated 15 year </w:t>
      </w:r>
      <w:r w:rsidRPr="00180636">
        <w:rPr>
          <w:rFonts w:ascii="Arial" w:hAnsi="Arial" w:cs="Arial"/>
          <w:color w:val="000000"/>
        </w:rPr>
        <w:lastRenderedPageBreak/>
        <w:t xml:space="preserve">accounting employee Wadda Charriez for perceived irregularities relative to her timekeeping records of her hours of employment, threatening to report her stealing if she challenged the firing or sought unemployment benefits at Department of Labor, </w:t>
      </w:r>
      <w:r w:rsidR="00E57AB1">
        <w:rPr>
          <w:rFonts w:ascii="Arial" w:hAnsi="Arial" w:cs="Arial"/>
          <w:color w:val="000000"/>
        </w:rPr>
        <w:t xml:space="preserve"> </w:t>
      </w:r>
      <w:r w:rsidR="00743A2D" w:rsidRPr="003D1FF6">
        <w:rPr>
          <w:rFonts w:ascii="Arial" w:hAnsi="Arial" w:cs="Arial"/>
          <w:iCs/>
          <w:color w:val="000000"/>
        </w:rPr>
        <w:t>JA 513</w:t>
      </w:r>
      <w:r w:rsidR="004963FC" w:rsidRPr="003D1FF6">
        <w:rPr>
          <w:rFonts w:ascii="Arial" w:hAnsi="Arial" w:cs="Arial"/>
          <w:iCs/>
          <w:color w:val="000000"/>
        </w:rPr>
        <w:t>:20-517:16</w:t>
      </w:r>
      <w:r w:rsidR="007A6B58">
        <w:rPr>
          <w:rFonts w:ascii="Arial" w:hAnsi="Arial" w:cs="Arial"/>
          <w:i/>
          <w:iCs/>
          <w:color w:val="000000"/>
        </w:rPr>
        <w:t>.</w:t>
      </w:r>
      <w:r w:rsidR="004963FC">
        <w:rPr>
          <w:rFonts w:ascii="Arial" w:hAnsi="Arial" w:cs="Arial"/>
          <w:i/>
          <w:iCs/>
          <w:color w:val="000000"/>
        </w:rPr>
        <w:t xml:space="preserve"> </w:t>
      </w:r>
      <w:r w:rsidR="00485A48">
        <w:rPr>
          <w:rFonts w:ascii="Arial" w:hAnsi="Arial" w:cs="Arial"/>
          <w:i/>
          <w:iCs/>
          <w:color w:val="000000"/>
        </w:rPr>
        <w:t xml:space="preserve"> </w:t>
      </w:r>
      <w:r w:rsidRPr="00180636">
        <w:rPr>
          <w:rFonts w:ascii="Arial" w:hAnsi="Arial" w:cs="Arial"/>
          <w:color w:val="000000"/>
        </w:rPr>
        <w:t xml:space="preserve">Charriez had a “very critical job” with Plaza Extra </w:t>
      </w:r>
      <w:r w:rsidR="004963FC" w:rsidRPr="003D1FF6">
        <w:rPr>
          <w:rFonts w:ascii="Arial" w:hAnsi="Arial" w:cs="Arial"/>
          <w:color w:val="000000"/>
        </w:rPr>
        <w:t>(</w:t>
      </w:r>
      <w:r w:rsidR="00334BB2" w:rsidRPr="003D1FF6">
        <w:rPr>
          <w:rFonts w:ascii="Arial" w:hAnsi="Arial" w:cs="Arial"/>
          <w:color w:val="000000"/>
        </w:rPr>
        <w:t xml:space="preserve">JA </w:t>
      </w:r>
      <w:r w:rsidR="004963FC" w:rsidRPr="003D1FF6">
        <w:rPr>
          <w:rFonts w:ascii="Arial" w:hAnsi="Arial" w:cs="Arial"/>
          <w:color w:val="000000"/>
        </w:rPr>
        <w:t>511:17-19</w:t>
      </w:r>
      <w:r w:rsidR="00775E4F" w:rsidRPr="003D1FF6">
        <w:rPr>
          <w:rFonts w:ascii="Arial" w:hAnsi="Arial" w:cs="Arial"/>
          <w:iCs/>
          <w:color w:val="000000"/>
        </w:rPr>
        <w:t>),</w:t>
      </w:r>
      <w:r w:rsidRPr="00180636">
        <w:rPr>
          <w:rFonts w:ascii="Arial" w:hAnsi="Arial" w:cs="Arial"/>
          <w:color w:val="000000"/>
        </w:rPr>
        <w:t xml:space="preserve"> and the independent accountant retained by Yusuf agreed that she was “a very good worker” and that her work was “excellent.”</w:t>
      </w:r>
      <w:r w:rsidR="00E57AB1">
        <w:rPr>
          <w:rFonts w:ascii="Arial" w:hAnsi="Arial" w:cs="Arial"/>
          <w:color w:val="000000"/>
        </w:rPr>
        <w:t xml:space="preserve"> </w:t>
      </w:r>
      <w:r w:rsidRPr="00180636">
        <w:rPr>
          <w:rFonts w:ascii="Arial" w:hAnsi="Arial" w:cs="Arial"/>
          <w:color w:val="000000"/>
        </w:rPr>
        <w:t xml:space="preserve"> </w:t>
      </w:r>
      <w:r w:rsidR="00B12FDE">
        <w:rPr>
          <w:rFonts w:ascii="Arial" w:hAnsi="Arial" w:cs="Arial"/>
          <w:color w:val="000000"/>
        </w:rPr>
        <w:t>JA 756:2-6</w:t>
      </w:r>
      <w:r w:rsidR="008A363D">
        <w:rPr>
          <w:rFonts w:ascii="Arial" w:hAnsi="Arial" w:cs="Arial"/>
          <w:i/>
          <w:iCs/>
          <w:color w:val="000000"/>
        </w:rPr>
        <w:t>.</w:t>
      </w:r>
      <w:r w:rsidR="00B12FDE" w:rsidRPr="00180636">
        <w:rPr>
          <w:rFonts w:ascii="Arial" w:hAnsi="Arial" w:cs="Arial"/>
          <w:color w:val="000000"/>
        </w:rPr>
        <w:t xml:space="preserve"> </w:t>
      </w:r>
      <w:r w:rsidR="00D46153">
        <w:rPr>
          <w:rFonts w:ascii="Arial" w:hAnsi="Arial" w:cs="Arial"/>
          <w:color w:val="000000"/>
        </w:rPr>
        <w:t xml:space="preserve"> </w:t>
      </w:r>
      <w:r w:rsidRPr="00180636">
        <w:rPr>
          <w:rFonts w:ascii="Arial" w:hAnsi="Arial" w:cs="Arial"/>
          <w:color w:val="000000"/>
        </w:rPr>
        <w:t>Because the Hamed co-managers had not been consulted concerning the termination or shown any proof of the employee’s improper activity, Mafeed Hamed instructed Charriez to return to work the following day.</w:t>
      </w:r>
      <w:r w:rsidR="00D46153">
        <w:rPr>
          <w:rFonts w:ascii="Arial" w:hAnsi="Arial" w:cs="Arial"/>
          <w:color w:val="000000"/>
        </w:rPr>
        <w:t xml:space="preserve"> </w:t>
      </w:r>
      <w:r w:rsidRPr="00180636">
        <w:rPr>
          <w:rFonts w:ascii="Arial" w:hAnsi="Arial" w:cs="Arial"/>
          <w:color w:val="000000"/>
        </w:rPr>
        <w:t xml:space="preserve"> </w:t>
      </w:r>
      <w:r w:rsidR="00B12FDE" w:rsidRPr="003D1FF6">
        <w:rPr>
          <w:rFonts w:ascii="Arial" w:hAnsi="Arial" w:cs="Arial"/>
          <w:iCs/>
          <w:color w:val="000000"/>
        </w:rPr>
        <w:t>JA 511:4-24; 517:17-518:8</w:t>
      </w:r>
      <w:r w:rsidR="008A363D" w:rsidRPr="003D1FF6">
        <w:rPr>
          <w:rFonts w:ascii="Arial" w:hAnsi="Arial" w:cs="Arial"/>
          <w:iCs/>
          <w:color w:val="000000"/>
        </w:rPr>
        <w:t>.</w:t>
      </w:r>
      <w:r w:rsidR="00D46153">
        <w:rPr>
          <w:rFonts w:ascii="Arial" w:hAnsi="Arial" w:cs="Arial"/>
          <w:color w:val="000000"/>
        </w:rPr>
        <w:t xml:space="preserve"> </w:t>
      </w:r>
      <w:r w:rsidR="007A6B58" w:rsidRPr="003D1FF6">
        <w:rPr>
          <w:rFonts w:ascii="Arial" w:hAnsi="Arial" w:cs="Arial"/>
          <w:color w:val="000000"/>
        </w:rPr>
        <w:t xml:space="preserve"> </w:t>
      </w:r>
      <w:r w:rsidRPr="00180636">
        <w:rPr>
          <w:rFonts w:ascii="Arial" w:hAnsi="Arial" w:cs="Arial"/>
          <w:color w:val="000000"/>
        </w:rPr>
        <w:t>On Charriez’ January 9, 2013 return to work, Yusuf started screaming at her, and told her to leave or he would call the police.</w:t>
      </w:r>
      <w:r w:rsidR="00D46153">
        <w:rPr>
          <w:rFonts w:ascii="Arial" w:hAnsi="Arial" w:cs="Arial"/>
          <w:color w:val="000000"/>
        </w:rPr>
        <w:t xml:space="preserve"> </w:t>
      </w:r>
      <w:r w:rsidRPr="00180636">
        <w:rPr>
          <w:rFonts w:ascii="Arial" w:hAnsi="Arial" w:cs="Arial"/>
          <w:color w:val="000000"/>
        </w:rPr>
        <w:t xml:space="preserve"> </w:t>
      </w:r>
      <w:r w:rsidR="00E52CC8" w:rsidRPr="003D1FF6">
        <w:rPr>
          <w:rFonts w:ascii="Arial" w:hAnsi="Arial" w:cs="Arial"/>
          <w:iCs/>
          <w:color w:val="000000"/>
        </w:rPr>
        <w:t>JA 518:9-519:1</w:t>
      </w:r>
      <w:r w:rsidR="008A363D" w:rsidRPr="003D1FF6">
        <w:rPr>
          <w:rFonts w:ascii="Arial" w:hAnsi="Arial" w:cs="Arial"/>
          <w:iCs/>
          <w:color w:val="000000"/>
        </w:rPr>
        <w:t>.</w:t>
      </w:r>
      <w:r w:rsidR="00D46153">
        <w:rPr>
          <w:rFonts w:ascii="Arial" w:hAnsi="Arial" w:cs="Arial"/>
          <w:color w:val="000000"/>
        </w:rPr>
        <w:t xml:space="preserve"> </w:t>
      </w:r>
      <w:r w:rsidRPr="00180636">
        <w:rPr>
          <w:rFonts w:ascii="Arial" w:hAnsi="Arial" w:cs="Arial"/>
          <w:color w:val="000000"/>
        </w:rPr>
        <w:t xml:space="preserve"> Yusuf did call police and demanded on their arrival that Charriez, and Mufeed Hamed and Waleed Hamed be removed from the store, and threatened to close the store.</w:t>
      </w:r>
      <w:r w:rsidR="00D46153">
        <w:rPr>
          <w:rFonts w:ascii="Arial" w:hAnsi="Arial" w:cs="Arial"/>
          <w:color w:val="000000"/>
        </w:rPr>
        <w:t xml:space="preserve"> </w:t>
      </w:r>
      <w:r w:rsidRPr="00180636">
        <w:rPr>
          <w:rFonts w:ascii="Arial" w:hAnsi="Arial" w:cs="Arial"/>
          <w:color w:val="000000"/>
        </w:rPr>
        <w:t xml:space="preserve"> </w:t>
      </w:r>
      <w:r w:rsidR="003C6472" w:rsidRPr="003D1FF6">
        <w:rPr>
          <w:rFonts w:ascii="Arial" w:hAnsi="Arial" w:cs="Arial"/>
          <w:iCs/>
          <w:color w:val="000000"/>
        </w:rPr>
        <w:t>JA 425:5-426:15; 496:19-497:18; 519:5-520:8</w:t>
      </w:r>
      <w:r w:rsidR="008A363D">
        <w:rPr>
          <w:rFonts w:ascii="Arial" w:hAnsi="Arial" w:cs="Arial"/>
          <w:i/>
          <w:iCs/>
          <w:color w:val="000000"/>
        </w:rPr>
        <w:t>.</w:t>
      </w:r>
      <w:r w:rsidRPr="00180636">
        <w:rPr>
          <w:rFonts w:ascii="Arial" w:hAnsi="Arial" w:cs="Arial"/>
          <w:color w:val="000000"/>
        </w:rPr>
        <w:t xml:space="preserve"> </w:t>
      </w:r>
      <w:r w:rsidR="00D46153">
        <w:rPr>
          <w:rFonts w:ascii="Arial" w:hAnsi="Arial" w:cs="Arial"/>
          <w:color w:val="000000"/>
        </w:rPr>
        <w:t xml:space="preserve"> </w:t>
      </w:r>
      <w:r w:rsidRPr="00180636">
        <w:rPr>
          <w:rFonts w:ascii="Arial" w:hAnsi="Arial" w:cs="Arial"/>
          <w:color w:val="000000"/>
        </w:rPr>
        <w:t xml:space="preserve">The incident that occurred on January 9, 2013, the same day that Plaintiff’s Renewed Motion was filed, coupled with other evidence presented demonstrates that there has been a breakdown in the co-management structure of the Plaza Extra Supermarkets. </w:t>
      </w:r>
      <w:r w:rsidR="00D46153">
        <w:rPr>
          <w:rFonts w:ascii="Arial" w:hAnsi="Arial" w:cs="Arial"/>
          <w:color w:val="000000"/>
        </w:rPr>
        <w:t xml:space="preserve"> </w:t>
      </w:r>
      <w:r w:rsidR="00086B29" w:rsidRPr="003D1FF6">
        <w:rPr>
          <w:rFonts w:ascii="Arial" w:hAnsi="Arial" w:cs="Arial"/>
          <w:iCs/>
          <w:color w:val="000000"/>
        </w:rPr>
        <w:t>JA 473:25-474:18; 475:17-478:19; 498:21-499:8.</w:t>
      </w:r>
      <w:r w:rsidR="00CF0490" w:rsidRPr="006E1296">
        <w:rPr>
          <w:rStyle w:val="FootnoteReference"/>
          <w:rFonts w:ascii="Arial" w:hAnsi="Arial" w:cs="Arial"/>
          <w:iCs/>
          <w:color w:val="000000"/>
        </w:rPr>
        <w:footnoteReference w:id="9"/>
      </w:r>
    </w:p>
    <w:p w:rsidR="00664AB4" w:rsidRPr="008225DA" w:rsidRDefault="00664AB4" w:rsidP="006834BE">
      <w:pPr>
        <w:adjustRightInd w:val="0"/>
        <w:ind w:left="720"/>
        <w:jc w:val="both"/>
        <w:rPr>
          <w:rFonts w:ascii="Arial" w:hAnsi="Arial" w:cs="Arial"/>
          <w:iCs/>
          <w:color w:val="000000"/>
        </w:rPr>
      </w:pPr>
    </w:p>
    <w:p w:rsidR="005155AA" w:rsidRDefault="00022BB7" w:rsidP="006834BE">
      <w:pPr>
        <w:adjustRightInd w:val="0"/>
        <w:ind w:left="720"/>
        <w:jc w:val="both"/>
        <w:rPr>
          <w:rFonts w:ascii="Arial" w:hAnsi="Arial" w:cs="Arial"/>
          <w:color w:val="000000"/>
        </w:rPr>
      </w:pPr>
      <w:r w:rsidRPr="00180636">
        <w:rPr>
          <w:rFonts w:ascii="Arial" w:hAnsi="Arial" w:cs="Arial"/>
          <w:color w:val="000000"/>
        </w:rPr>
        <w:t xml:space="preserve">41. “By the time Plaza Extra opened in 1986, Mohamed Hamed and Defendant Yusuf were the only partners. </w:t>
      </w:r>
      <w:r w:rsidR="00EB54BF">
        <w:rPr>
          <w:rFonts w:ascii="Arial" w:hAnsi="Arial" w:cs="Arial"/>
          <w:color w:val="000000"/>
        </w:rPr>
        <w:t xml:space="preserve"> </w:t>
      </w:r>
      <w:r w:rsidRPr="00180636">
        <w:rPr>
          <w:rFonts w:ascii="Arial" w:hAnsi="Arial" w:cs="Arial"/>
          <w:color w:val="000000"/>
        </w:rPr>
        <w:t xml:space="preserve">These partners operated Plaza Extra under the corporate name of United Corp.” </w:t>
      </w:r>
      <w:r w:rsidR="00EB54BF">
        <w:rPr>
          <w:rFonts w:ascii="Arial" w:hAnsi="Arial" w:cs="Arial"/>
          <w:color w:val="000000"/>
        </w:rPr>
        <w:t xml:space="preserve"> </w:t>
      </w:r>
      <w:r w:rsidR="00086B29" w:rsidRPr="003D1FF6">
        <w:rPr>
          <w:rFonts w:ascii="Arial" w:hAnsi="Arial" w:cs="Arial"/>
          <w:color w:val="000000"/>
        </w:rPr>
        <w:t>JA 1512</w:t>
      </w:r>
      <w:r w:rsidR="00934DEA">
        <w:rPr>
          <w:rFonts w:ascii="Arial" w:hAnsi="Arial" w:cs="Arial"/>
          <w:i/>
          <w:iCs/>
          <w:color w:val="000000"/>
        </w:rPr>
        <w:t>.</w:t>
      </w:r>
      <w:r w:rsidR="00086B29">
        <w:rPr>
          <w:rFonts w:ascii="Arial" w:hAnsi="Arial" w:cs="Arial"/>
          <w:i/>
          <w:color w:val="000000"/>
        </w:rPr>
        <w:t xml:space="preserve">  </w:t>
      </w:r>
      <w:r w:rsidRPr="00180636">
        <w:rPr>
          <w:rFonts w:ascii="Arial" w:hAnsi="Arial" w:cs="Arial"/>
          <w:color w:val="000000"/>
        </w:rPr>
        <w:t xml:space="preserve">Defendants now claim that Yusuf is the owner of only 7.5% of the shares of </w:t>
      </w:r>
      <w:r w:rsidRPr="006E1296">
        <w:rPr>
          <w:rFonts w:ascii="Arial" w:hAnsi="Arial" w:cs="Arial"/>
          <w:color w:val="000000"/>
        </w:rPr>
        <w:t xml:space="preserve">United </w:t>
      </w:r>
      <w:r w:rsidR="00086B29" w:rsidRPr="003D1FF6">
        <w:rPr>
          <w:rFonts w:ascii="Arial" w:hAnsi="Arial" w:cs="Arial"/>
          <w:color w:val="000000"/>
        </w:rPr>
        <w:t>(JA 934</w:t>
      </w:r>
      <w:r w:rsidR="00086B29" w:rsidRPr="003D1FF6">
        <w:rPr>
          <w:rFonts w:ascii="Arial" w:hAnsi="Arial" w:cs="Arial"/>
          <w:iCs/>
          <w:color w:val="000000"/>
        </w:rPr>
        <w:t>)</w:t>
      </w:r>
      <w:r w:rsidR="00086B29" w:rsidRPr="003D1FF6">
        <w:rPr>
          <w:rFonts w:ascii="Arial" w:hAnsi="Arial" w:cs="Arial"/>
          <w:color w:val="000000"/>
        </w:rPr>
        <w:t xml:space="preserve"> (</w:t>
      </w:r>
      <w:r w:rsidRPr="006E1296">
        <w:rPr>
          <w:rFonts w:ascii="Arial" w:hAnsi="Arial" w:cs="Arial"/>
          <w:color w:val="000000"/>
        </w:rPr>
        <w:t>which</w:t>
      </w:r>
      <w:r w:rsidRPr="00180636">
        <w:rPr>
          <w:rFonts w:ascii="Arial" w:hAnsi="Arial" w:cs="Arial"/>
          <w:color w:val="000000"/>
        </w:rPr>
        <w:t xml:space="preserve"> could adversely affect Plaintiff’s ability to enforce his claims as to the partnership “operated [as] Plaza Extra under the corporate name of United Corp.”</w:t>
      </w:r>
    </w:p>
    <w:p w:rsidR="008B279A" w:rsidRPr="006834BE" w:rsidRDefault="008B279A" w:rsidP="004C1B55">
      <w:pPr>
        <w:adjustRightInd w:val="0"/>
        <w:jc w:val="both"/>
        <w:rPr>
          <w:rFonts w:ascii="Arial" w:hAnsi="Arial" w:cs="Arial"/>
          <w:color w:val="000000"/>
          <w:sz w:val="20"/>
          <w:szCs w:val="20"/>
        </w:rPr>
      </w:pPr>
    </w:p>
    <w:p w:rsidR="008B279A" w:rsidRDefault="004D14BE" w:rsidP="004C1B55">
      <w:pPr>
        <w:adjustRightInd w:val="0"/>
        <w:spacing w:line="480" w:lineRule="auto"/>
        <w:jc w:val="both"/>
        <w:rPr>
          <w:rFonts w:ascii="Arial" w:hAnsi="Arial" w:cs="Arial"/>
          <w:color w:val="000000"/>
        </w:rPr>
      </w:pPr>
      <w:r>
        <w:rPr>
          <w:rFonts w:ascii="Arial" w:hAnsi="Arial" w:cs="Arial"/>
          <w:color w:val="000000"/>
        </w:rPr>
        <w:t>Other than the issue related to Charriez, t</w:t>
      </w:r>
      <w:r w:rsidR="008B279A">
        <w:rPr>
          <w:rFonts w:ascii="Arial" w:hAnsi="Arial" w:cs="Arial"/>
          <w:color w:val="000000"/>
        </w:rPr>
        <w:t>he</w:t>
      </w:r>
      <w:r>
        <w:rPr>
          <w:rFonts w:ascii="Arial" w:hAnsi="Arial" w:cs="Arial"/>
          <w:color w:val="000000"/>
        </w:rPr>
        <w:t>se</w:t>
      </w:r>
      <w:r w:rsidR="008B279A">
        <w:rPr>
          <w:rFonts w:ascii="Arial" w:hAnsi="Arial" w:cs="Arial"/>
          <w:color w:val="000000"/>
        </w:rPr>
        <w:t xml:space="preserve"> findings </w:t>
      </w:r>
      <w:r w:rsidR="00DE278C">
        <w:rPr>
          <w:rFonts w:ascii="Arial" w:hAnsi="Arial" w:cs="Arial"/>
          <w:color w:val="000000"/>
        </w:rPr>
        <w:t xml:space="preserve">in ¶¶ 37-41 are </w:t>
      </w:r>
      <w:r>
        <w:rPr>
          <w:rFonts w:ascii="Arial" w:hAnsi="Arial" w:cs="Arial"/>
          <w:color w:val="000000"/>
        </w:rPr>
        <w:t>uncontested.</w:t>
      </w:r>
    </w:p>
    <w:p w:rsidR="002B1E95" w:rsidRDefault="007D545E" w:rsidP="004C1B55">
      <w:pPr>
        <w:adjustRightInd w:val="0"/>
        <w:spacing w:line="480" w:lineRule="auto"/>
        <w:jc w:val="both"/>
        <w:rPr>
          <w:rFonts w:ascii="Arial" w:hAnsi="Arial" w:cs="Arial"/>
          <w:color w:val="000000"/>
        </w:rPr>
      </w:pPr>
      <w:r>
        <w:rPr>
          <w:rFonts w:ascii="Arial" w:hAnsi="Arial" w:cs="Arial"/>
          <w:color w:val="000000"/>
        </w:rPr>
        <w:tab/>
      </w:r>
      <w:r w:rsidR="008C290F">
        <w:rPr>
          <w:rFonts w:ascii="Arial" w:hAnsi="Arial" w:cs="Arial"/>
          <w:color w:val="000000"/>
        </w:rPr>
        <w:t>Absent clear error, Hamed submits</w:t>
      </w:r>
      <w:r w:rsidR="00E66545">
        <w:rPr>
          <w:rFonts w:ascii="Arial" w:hAnsi="Arial" w:cs="Arial"/>
          <w:color w:val="000000"/>
        </w:rPr>
        <w:t xml:space="preserve"> </w:t>
      </w:r>
      <w:r w:rsidR="008C290F">
        <w:rPr>
          <w:rFonts w:ascii="Arial" w:hAnsi="Arial" w:cs="Arial"/>
          <w:color w:val="000000"/>
        </w:rPr>
        <w:t>the court’s findings as</w:t>
      </w:r>
      <w:r w:rsidR="00D97825">
        <w:rPr>
          <w:rFonts w:ascii="Arial" w:hAnsi="Arial" w:cs="Arial"/>
          <w:color w:val="000000"/>
        </w:rPr>
        <w:t xml:space="preserve"> the facts in this case. </w:t>
      </w:r>
    </w:p>
    <w:p w:rsidR="00482BED" w:rsidRPr="003D2EA9" w:rsidRDefault="00482BED" w:rsidP="000B15C7">
      <w:pPr>
        <w:jc w:val="center"/>
        <w:rPr>
          <w:rFonts w:ascii="Arial" w:hAnsi="Arial" w:cs="Arial"/>
          <w:b/>
        </w:rPr>
      </w:pPr>
      <w:r w:rsidRPr="003D2EA9">
        <w:rPr>
          <w:rFonts w:ascii="Arial" w:hAnsi="Arial" w:cs="Arial"/>
          <w:b/>
        </w:rPr>
        <w:t>SUMMARY OF ARGUMENT</w:t>
      </w:r>
    </w:p>
    <w:p w:rsidR="00482BED" w:rsidRPr="006834BE" w:rsidRDefault="00482BED" w:rsidP="000B15C7">
      <w:pPr>
        <w:jc w:val="center"/>
        <w:rPr>
          <w:rFonts w:ascii="Arial" w:hAnsi="Arial" w:cs="Arial"/>
          <w:b/>
          <w:sz w:val="20"/>
          <w:szCs w:val="20"/>
          <w:u w:val="single"/>
        </w:rPr>
      </w:pPr>
    </w:p>
    <w:p w:rsidR="00352721" w:rsidRDefault="00482BED" w:rsidP="003B1561">
      <w:pPr>
        <w:adjustRightInd w:val="0"/>
        <w:spacing w:line="480" w:lineRule="auto"/>
        <w:jc w:val="both"/>
        <w:rPr>
          <w:rFonts w:ascii="Arial" w:hAnsi="Arial" w:cs="Arial"/>
          <w:color w:val="000000"/>
        </w:rPr>
      </w:pPr>
      <w:r>
        <w:rPr>
          <w:rFonts w:ascii="Arial" w:hAnsi="Arial" w:cs="Arial"/>
        </w:rPr>
        <w:t xml:space="preserve"> </w:t>
      </w:r>
      <w:r w:rsidR="00312432">
        <w:rPr>
          <w:rFonts w:ascii="Arial" w:hAnsi="Arial" w:cs="Arial"/>
        </w:rPr>
        <w:tab/>
      </w:r>
      <w:r w:rsidR="00B00328">
        <w:rPr>
          <w:rFonts w:ascii="Arial" w:eastAsia="MS Mincho" w:hAnsi="Arial" w:cs="Arial"/>
          <w:color w:val="000000"/>
          <w:lang w:eastAsia="ja-JP"/>
        </w:rPr>
        <w:t>The</w:t>
      </w:r>
      <w:r w:rsidR="00B00328" w:rsidRPr="00E270B4">
        <w:rPr>
          <w:rFonts w:ascii="Arial" w:eastAsia="MS Mincho" w:hAnsi="Arial" w:cs="Arial"/>
          <w:color w:val="000000"/>
          <w:lang w:eastAsia="ja-JP"/>
        </w:rPr>
        <w:t xml:space="preserve"> </w:t>
      </w:r>
      <w:r w:rsidR="00E37B53">
        <w:rPr>
          <w:rFonts w:ascii="Arial" w:eastAsia="MS Mincho" w:hAnsi="Arial" w:cs="Arial"/>
          <w:color w:val="000000"/>
          <w:lang w:eastAsia="ja-JP"/>
        </w:rPr>
        <w:t>c</w:t>
      </w:r>
      <w:r w:rsidR="00E37B53" w:rsidRPr="00E270B4">
        <w:rPr>
          <w:rFonts w:ascii="Arial" w:eastAsia="MS Mincho" w:hAnsi="Arial" w:cs="Arial"/>
          <w:color w:val="000000"/>
          <w:lang w:eastAsia="ja-JP"/>
        </w:rPr>
        <w:t xml:space="preserve">ourt </w:t>
      </w:r>
      <w:r w:rsidR="00E37B53">
        <w:rPr>
          <w:rFonts w:ascii="Arial" w:eastAsia="MS Mincho" w:hAnsi="Arial" w:cs="Arial"/>
          <w:color w:val="000000"/>
          <w:lang w:eastAsia="ja-JP"/>
        </w:rPr>
        <w:t xml:space="preserve">correctly </w:t>
      </w:r>
      <w:r w:rsidR="00637E33">
        <w:rPr>
          <w:rFonts w:ascii="Arial" w:eastAsia="MS Mincho" w:hAnsi="Arial" w:cs="Arial"/>
          <w:color w:val="000000"/>
          <w:lang w:eastAsia="ja-JP"/>
        </w:rPr>
        <w:t>applied</w:t>
      </w:r>
      <w:r w:rsidR="00352721">
        <w:rPr>
          <w:rFonts w:ascii="Arial" w:eastAsia="MS Mincho" w:hAnsi="Arial" w:cs="Arial"/>
          <w:color w:val="000000"/>
          <w:lang w:eastAsia="ja-JP"/>
        </w:rPr>
        <w:t xml:space="preserve"> the four </w:t>
      </w:r>
      <w:r w:rsidR="00B00328">
        <w:rPr>
          <w:rFonts w:ascii="Arial" w:eastAsia="MS Mincho" w:hAnsi="Arial" w:cs="Arial"/>
          <w:color w:val="000000"/>
          <w:lang w:eastAsia="ja-JP"/>
        </w:rPr>
        <w:t xml:space="preserve">requisite </w:t>
      </w:r>
      <w:r w:rsidR="00352721">
        <w:rPr>
          <w:rFonts w:ascii="Arial" w:eastAsia="MS Mincho" w:hAnsi="Arial" w:cs="Arial"/>
          <w:color w:val="000000"/>
          <w:lang w:eastAsia="ja-JP"/>
        </w:rPr>
        <w:t xml:space="preserve">factors </w:t>
      </w:r>
      <w:r w:rsidR="00B00328">
        <w:rPr>
          <w:rFonts w:ascii="Arial" w:eastAsia="MS Mincho" w:hAnsi="Arial" w:cs="Arial"/>
          <w:color w:val="000000"/>
          <w:lang w:eastAsia="ja-JP"/>
        </w:rPr>
        <w:t>for granting</w:t>
      </w:r>
      <w:r w:rsidR="00352721">
        <w:rPr>
          <w:rFonts w:ascii="Arial" w:eastAsia="MS Mincho" w:hAnsi="Arial" w:cs="Arial"/>
          <w:color w:val="000000"/>
          <w:lang w:eastAsia="ja-JP"/>
        </w:rPr>
        <w:t xml:space="preserve"> a</w:t>
      </w:r>
      <w:r w:rsidR="00E37B53">
        <w:rPr>
          <w:rFonts w:ascii="Arial" w:eastAsia="MS Mincho" w:hAnsi="Arial" w:cs="Arial"/>
          <w:color w:val="000000"/>
          <w:lang w:eastAsia="ja-JP"/>
        </w:rPr>
        <w:t xml:space="preserve"> preliminary </w:t>
      </w:r>
      <w:r w:rsidR="00352721">
        <w:rPr>
          <w:rFonts w:ascii="Arial" w:eastAsia="MS Mincho" w:hAnsi="Arial" w:cs="Arial"/>
          <w:color w:val="000000"/>
          <w:lang w:eastAsia="ja-JP"/>
        </w:rPr>
        <w:t>injunction</w:t>
      </w:r>
      <w:r w:rsidR="00B00328">
        <w:rPr>
          <w:rFonts w:ascii="Arial" w:eastAsia="MS Mincho" w:hAnsi="Arial" w:cs="Arial"/>
          <w:color w:val="000000"/>
          <w:lang w:eastAsia="ja-JP"/>
        </w:rPr>
        <w:t xml:space="preserve"> </w:t>
      </w:r>
      <w:r w:rsidR="00887754">
        <w:rPr>
          <w:rFonts w:ascii="Arial" w:eastAsia="MS Mincho" w:hAnsi="Arial" w:cs="Arial"/>
          <w:color w:val="000000"/>
          <w:lang w:eastAsia="ja-JP"/>
        </w:rPr>
        <w:t>(</w:t>
      </w:r>
      <w:r w:rsidR="00FC4A17">
        <w:rPr>
          <w:rFonts w:ascii="Arial" w:eastAsia="MS Mincho" w:hAnsi="Arial" w:cs="Arial"/>
          <w:color w:val="000000"/>
          <w:lang w:eastAsia="ja-JP"/>
        </w:rPr>
        <w:t>“</w:t>
      </w:r>
      <w:r w:rsidR="00887754">
        <w:rPr>
          <w:rFonts w:ascii="Arial" w:eastAsia="MS Mincho" w:hAnsi="Arial" w:cs="Arial"/>
          <w:color w:val="000000"/>
          <w:lang w:eastAsia="ja-JP"/>
        </w:rPr>
        <w:t>PI</w:t>
      </w:r>
      <w:r w:rsidR="00FC4A17">
        <w:rPr>
          <w:rFonts w:ascii="Arial" w:eastAsia="MS Mincho" w:hAnsi="Arial" w:cs="Arial"/>
          <w:color w:val="000000"/>
          <w:lang w:eastAsia="ja-JP"/>
        </w:rPr>
        <w:t>”</w:t>
      </w:r>
      <w:r w:rsidR="00887754">
        <w:rPr>
          <w:rFonts w:ascii="Arial" w:eastAsia="MS Mincho" w:hAnsi="Arial" w:cs="Arial"/>
          <w:color w:val="000000"/>
          <w:lang w:eastAsia="ja-JP"/>
        </w:rPr>
        <w:t xml:space="preserve">) </w:t>
      </w:r>
      <w:r w:rsidR="00FE3C17">
        <w:rPr>
          <w:rFonts w:ascii="Arial" w:eastAsia="MS Mincho" w:hAnsi="Arial" w:cs="Arial"/>
          <w:color w:val="000000"/>
          <w:lang w:eastAsia="ja-JP"/>
        </w:rPr>
        <w:t>set forth in</w:t>
      </w:r>
      <w:r w:rsidR="00B00328">
        <w:rPr>
          <w:rFonts w:ascii="Arial" w:eastAsia="MS Mincho" w:hAnsi="Arial" w:cs="Arial"/>
          <w:color w:val="000000"/>
          <w:lang w:eastAsia="ja-JP"/>
        </w:rPr>
        <w:t xml:space="preserve"> </w:t>
      </w:r>
      <w:r w:rsidR="00352721" w:rsidRPr="00E270B4">
        <w:rPr>
          <w:rFonts w:ascii="Arial" w:eastAsia="MS Mincho" w:hAnsi="Arial" w:cs="Arial"/>
          <w:i/>
          <w:color w:val="000000"/>
          <w:szCs w:val="23"/>
          <w:lang w:eastAsia="ja-JP"/>
        </w:rPr>
        <w:t xml:space="preserve">Petrus </w:t>
      </w:r>
      <w:r w:rsidR="00352721" w:rsidRPr="00E270B4">
        <w:rPr>
          <w:rFonts w:ascii="Arial" w:eastAsia="MS Mincho" w:hAnsi="Arial" w:cs="Arial"/>
          <w:i/>
          <w:color w:val="000000"/>
          <w:szCs w:val="29"/>
          <w:lang w:eastAsia="ja-JP"/>
        </w:rPr>
        <w:t xml:space="preserve">v. </w:t>
      </w:r>
      <w:r w:rsidR="00352721" w:rsidRPr="00E270B4">
        <w:rPr>
          <w:rFonts w:ascii="Arial" w:eastAsia="MS Mincho" w:hAnsi="Arial" w:cs="Arial"/>
          <w:i/>
          <w:color w:val="000000"/>
          <w:szCs w:val="26"/>
          <w:lang w:eastAsia="ja-JP"/>
        </w:rPr>
        <w:t xml:space="preserve">Queen </w:t>
      </w:r>
      <w:r w:rsidR="00352721" w:rsidRPr="00E270B4">
        <w:rPr>
          <w:rFonts w:ascii="Arial" w:eastAsia="MS Mincho" w:hAnsi="Arial" w:cs="Arial"/>
          <w:i/>
          <w:color w:val="000000"/>
          <w:lang w:eastAsia="ja-JP"/>
        </w:rPr>
        <w:t>Charlotte Hotel Corp.</w:t>
      </w:r>
      <w:r w:rsidR="00352721" w:rsidRPr="00E270B4">
        <w:rPr>
          <w:rFonts w:ascii="Arial" w:eastAsia="MS Mincho" w:hAnsi="Arial" w:cs="Arial"/>
          <w:color w:val="000000"/>
          <w:lang w:eastAsia="ja-JP"/>
        </w:rPr>
        <w:t xml:space="preserve">, </w:t>
      </w:r>
      <w:r w:rsidR="00352721">
        <w:rPr>
          <w:rFonts w:ascii="Arial" w:hAnsi="Arial" w:cs="Arial"/>
          <w:color w:val="000000"/>
        </w:rPr>
        <w:t>56 V.I</w:t>
      </w:r>
      <w:r w:rsidR="00016BD3">
        <w:rPr>
          <w:rFonts w:ascii="Arial" w:hAnsi="Arial" w:cs="Arial"/>
          <w:color w:val="000000"/>
        </w:rPr>
        <w:t>.</w:t>
      </w:r>
      <w:r w:rsidR="00352721">
        <w:rPr>
          <w:rFonts w:ascii="Arial" w:hAnsi="Arial" w:cs="Arial"/>
          <w:color w:val="000000"/>
        </w:rPr>
        <w:t xml:space="preserve"> 548</w:t>
      </w:r>
      <w:r w:rsidR="00E37B53">
        <w:rPr>
          <w:rFonts w:ascii="Arial" w:hAnsi="Arial" w:cs="Arial"/>
          <w:color w:val="000000"/>
        </w:rPr>
        <w:t xml:space="preserve"> </w:t>
      </w:r>
      <w:r w:rsidR="00352721" w:rsidRPr="00E270B4">
        <w:rPr>
          <w:rFonts w:ascii="Arial" w:eastAsia="MS Mincho" w:hAnsi="Arial" w:cs="Arial"/>
          <w:color w:val="000000"/>
          <w:szCs w:val="25"/>
          <w:lang w:eastAsia="ja-JP"/>
        </w:rPr>
        <w:t>(V</w:t>
      </w:r>
      <w:r w:rsidR="00352721">
        <w:rPr>
          <w:rFonts w:ascii="Arial" w:eastAsia="MS Mincho" w:hAnsi="Arial" w:cs="Arial"/>
          <w:color w:val="000000"/>
          <w:szCs w:val="25"/>
          <w:lang w:eastAsia="ja-JP"/>
        </w:rPr>
        <w:t>.</w:t>
      </w:r>
      <w:r w:rsidR="00352721" w:rsidRPr="00E270B4">
        <w:rPr>
          <w:rFonts w:ascii="Arial" w:eastAsia="MS Mincho" w:hAnsi="Arial" w:cs="Arial"/>
          <w:color w:val="000000"/>
          <w:szCs w:val="25"/>
          <w:lang w:eastAsia="ja-JP"/>
        </w:rPr>
        <w:t>I.</w:t>
      </w:r>
      <w:r w:rsidR="00352721">
        <w:rPr>
          <w:rFonts w:ascii="Arial" w:eastAsia="MS Mincho" w:hAnsi="Arial" w:cs="Arial"/>
          <w:color w:val="000000"/>
          <w:szCs w:val="23"/>
          <w:lang w:eastAsia="ja-JP"/>
        </w:rPr>
        <w:t xml:space="preserve"> </w:t>
      </w:r>
      <w:r w:rsidR="00352721" w:rsidRPr="00E270B4">
        <w:rPr>
          <w:rFonts w:ascii="Arial" w:eastAsia="MS Mincho" w:hAnsi="Arial" w:cs="Arial"/>
          <w:color w:val="000000"/>
          <w:szCs w:val="23"/>
          <w:lang w:eastAsia="ja-JP"/>
        </w:rPr>
        <w:lastRenderedPageBreak/>
        <w:t>2012)</w:t>
      </w:r>
      <w:r w:rsidR="00E37B53">
        <w:rPr>
          <w:rFonts w:ascii="Arial" w:eastAsia="MS Mincho" w:hAnsi="Arial" w:cs="Arial"/>
          <w:color w:val="000000"/>
          <w:szCs w:val="23"/>
          <w:lang w:eastAsia="ja-JP"/>
        </w:rPr>
        <w:t>.</w:t>
      </w:r>
      <w:r w:rsidR="00B00328">
        <w:rPr>
          <w:rFonts w:ascii="Arial" w:eastAsia="MS Mincho" w:hAnsi="Arial" w:cs="Arial"/>
          <w:color w:val="000000"/>
          <w:szCs w:val="23"/>
          <w:lang w:eastAsia="ja-JP"/>
        </w:rPr>
        <w:t xml:space="preserve"> </w:t>
      </w:r>
      <w:r w:rsidR="00352721" w:rsidRPr="00E270B4">
        <w:rPr>
          <w:rFonts w:ascii="Arial" w:eastAsia="MS Mincho" w:hAnsi="Arial" w:cs="Arial"/>
          <w:color w:val="000000"/>
          <w:lang w:eastAsia="ja-JP"/>
        </w:rPr>
        <w:t xml:space="preserve"> </w:t>
      </w:r>
      <w:r w:rsidR="00352721">
        <w:rPr>
          <w:rFonts w:ascii="Arial" w:hAnsi="Arial" w:cs="Arial"/>
          <w:color w:val="000000"/>
        </w:rPr>
        <w:t>As Appellants acknowledge</w:t>
      </w:r>
      <w:r w:rsidR="0055490B">
        <w:rPr>
          <w:rFonts w:ascii="Arial" w:hAnsi="Arial" w:cs="Arial"/>
          <w:color w:val="000000"/>
        </w:rPr>
        <w:t>d,</w:t>
      </w:r>
      <w:r w:rsidR="00352721" w:rsidRPr="00EF3DCD">
        <w:rPr>
          <w:rFonts w:ascii="Arial" w:hAnsi="Arial" w:cs="Arial"/>
          <w:color w:val="000000"/>
        </w:rPr>
        <w:t xml:space="preserve"> whether injunctive relief was properly granted </w:t>
      </w:r>
      <w:r w:rsidR="00352721">
        <w:rPr>
          <w:rFonts w:ascii="Arial" w:hAnsi="Arial" w:cs="Arial"/>
          <w:color w:val="000000"/>
        </w:rPr>
        <w:t xml:space="preserve">is </w:t>
      </w:r>
      <w:r w:rsidR="0055490B">
        <w:rPr>
          <w:rFonts w:ascii="Arial" w:hAnsi="Arial" w:cs="Arial"/>
          <w:color w:val="000000"/>
        </w:rPr>
        <w:t>subject to an</w:t>
      </w:r>
      <w:r w:rsidR="00352721">
        <w:rPr>
          <w:rFonts w:ascii="Arial" w:hAnsi="Arial" w:cs="Arial"/>
          <w:color w:val="000000"/>
        </w:rPr>
        <w:t xml:space="preserve"> abuse </w:t>
      </w:r>
      <w:r w:rsidR="00A134EB">
        <w:rPr>
          <w:rFonts w:ascii="Arial" w:hAnsi="Arial" w:cs="Arial"/>
          <w:color w:val="000000"/>
        </w:rPr>
        <w:t>of</w:t>
      </w:r>
      <w:r w:rsidR="00352721">
        <w:rPr>
          <w:rFonts w:ascii="Arial" w:hAnsi="Arial" w:cs="Arial"/>
          <w:color w:val="000000"/>
        </w:rPr>
        <w:t xml:space="preserve"> discretion</w:t>
      </w:r>
      <w:r w:rsidR="00A134EB">
        <w:rPr>
          <w:rFonts w:ascii="Arial" w:hAnsi="Arial" w:cs="Arial"/>
          <w:color w:val="000000"/>
        </w:rPr>
        <w:t xml:space="preserve"> standard</w:t>
      </w:r>
      <w:r w:rsidR="00352721">
        <w:rPr>
          <w:rFonts w:ascii="Arial" w:hAnsi="Arial" w:cs="Arial"/>
          <w:color w:val="000000"/>
        </w:rPr>
        <w:t xml:space="preserve">, </w:t>
      </w:r>
      <w:r w:rsidR="00352721" w:rsidRPr="00EF3DCD">
        <w:rPr>
          <w:rFonts w:ascii="Arial" w:hAnsi="Arial" w:cs="Arial"/>
          <w:color w:val="000000"/>
        </w:rPr>
        <w:t xml:space="preserve">citing </w:t>
      </w:r>
      <w:r w:rsidR="00352721" w:rsidRPr="00BF345A">
        <w:rPr>
          <w:rFonts w:ascii="Arial" w:hAnsi="Arial" w:cs="Arial"/>
          <w:i/>
        </w:rPr>
        <w:t>Sypniewski v.</w:t>
      </w:r>
      <w:r w:rsidR="00E61106">
        <w:rPr>
          <w:rFonts w:ascii="Arial" w:hAnsi="Arial" w:cs="Arial"/>
          <w:i/>
        </w:rPr>
        <w:t xml:space="preserve"> </w:t>
      </w:r>
      <w:r w:rsidR="00352721" w:rsidRPr="00BF345A">
        <w:rPr>
          <w:rFonts w:ascii="Arial" w:hAnsi="Arial" w:cs="Arial"/>
          <w:i/>
        </w:rPr>
        <w:t>Warren Hills Reg’l Bd. of Educ.</w:t>
      </w:r>
      <w:r w:rsidR="00352721" w:rsidRPr="00EF3DCD">
        <w:rPr>
          <w:rFonts w:ascii="Arial" w:hAnsi="Arial" w:cs="Arial"/>
        </w:rPr>
        <w:t>, 307 F.3d 243, 252 (3d Cir. 2002).</w:t>
      </w:r>
      <w:r w:rsidR="00F15AAA">
        <w:rPr>
          <w:rFonts w:ascii="Arial" w:hAnsi="Arial" w:cs="Arial"/>
        </w:rPr>
        <w:t xml:space="preserve"> </w:t>
      </w:r>
      <w:r w:rsidR="00352721" w:rsidRPr="00EF3DCD">
        <w:rPr>
          <w:rFonts w:ascii="Arial" w:hAnsi="Arial" w:cs="Arial"/>
        </w:rPr>
        <w:t xml:space="preserve"> </w:t>
      </w:r>
      <w:r w:rsidR="005F382A" w:rsidRPr="003943F4">
        <w:rPr>
          <w:rFonts w:ascii="Arial" w:eastAsia="MS Mincho" w:hAnsi="Arial" w:cs="Arial"/>
        </w:rPr>
        <w:t>A trial court abuses its discretion when it makes a decision that “rests upon a clearly erroneous finding of fact, an errant conclusion of law, or an improper application of law to fact.”</w:t>
      </w:r>
      <w:r w:rsidR="00F15AAA">
        <w:rPr>
          <w:rFonts w:ascii="Arial" w:eastAsia="MS Mincho" w:hAnsi="Arial" w:cs="Arial"/>
        </w:rPr>
        <w:t xml:space="preserve"> </w:t>
      </w:r>
      <w:r w:rsidR="005F382A" w:rsidRPr="003943F4">
        <w:rPr>
          <w:rFonts w:ascii="Arial" w:eastAsia="MS Mincho" w:hAnsi="Arial" w:cs="Arial"/>
        </w:rPr>
        <w:t xml:space="preserve"> </w:t>
      </w:r>
      <w:r w:rsidR="005F382A" w:rsidRPr="003943F4">
        <w:rPr>
          <w:rFonts w:ascii="Arial" w:eastAsia="MS Mincho" w:hAnsi="Arial" w:cs="Arial"/>
          <w:i/>
          <w:iCs/>
        </w:rPr>
        <w:t xml:space="preserve">Petrus </w:t>
      </w:r>
      <w:r w:rsidR="006D1F04">
        <w:rPr>
          <w:rFonts w:ascii="Arial" w:eastAsia="MS Mincho" w:hAnsi="Arial" w:cs="Arial"/>
          <w:i/>
          <w:iCs/>
        </w:rPr>
        <w:t xml:space="preserve">at </w:t>
      </w:r>
      <w:r w:rsidR="005F382A" w:rsidRPr="003943F4">
        <w:rPr>
          <w:rFonts w:ascii="Arial" w:eastAsia="MS Mincho" w:hAnsi="Arial" w:cs="Arial"/>
        </w:rPr>
        <w:t xml:space="preserve"> 56 V.I. 548, 554</w:t>
      </w:r>
      <w:r w:rsidR="006D1F04">
        <w:rPr>
          <w:rFonts w:ascii="Arial" w:eastAsia="MS Mincho" w:hAnsi="Arial" w:cs="Arial"/>
        </w:rPr>
        <w:t>.</w:t>
      </w:r>
    </w:p>
    <w:p w:rsidR="00352721" w:rsidRDefault="00352721" w:rsidP="00EA56A8">
      <w:pPr>
        <w:spacing w:line="480" w:lineRule="auto"/>
        <w:ind w:firstLine="720"/>
        <w:jc w:val="both"/>
        <w:rPr>
          <w:rFonts w:ascii="Arial" w:hAnsi="Arial" w:cs="Arial"/>
          <w:szCs w:val="26"/>
          <w:lang w:eastAsia="ja-JP"/>
        </w:rPr>
      </w:pPr>
      <w:r>
        <w:rPr>
          <w:rFonts w:ascii="Arial" w:hAnsi="Arial" w:cs="Arial"/>
        </w:rPr>
        <w:t>The evidence regarding the likelihood of success on the merits that a partnership exists is overwhelming</w:t>
      </w:r>
      <w:r w:rsidR="007D2C60">
        <w:rPr>
          <w:rFonts w:ascii="Arial" w:hAnsi="Arial" w:cs="Arial"/>
        </w:rPr>
        <w:t>,</w:t>
      </w:r>
      <w:r>
        <w:rPr>
          <w:rFonts w:ascii="Arial" w:hAnsi="Arial" w:cs="Arial"/>
        </w:rPr>
        <w:t xml:space="preserve"> </w:t>
      </w:r>
      <w:r w:rsidR="00E37B53">
        <w:rPr>
          <w:rFonts w:ascii="Arial" w:hAnsi="Arial" w:cs="Arial"/>
        </w:rPr>
        <w:t>due to</w:t>
      </w:r>
      <w:r>
        <w:rPr>
          <w:rFonts w:ascii="Arial" w:hAnsi="Arial" w:cs="Arial"/>
        </w:rPr>
        <w:t xml:space="preserve"> Appellants’ </w:t>
      </w:r>
      <w:r w:rsidR="00637E33" w:rsidRPr="00E7385E">
        <w:rPr>
          <w:rFonts w:ascii="Arial" w:hAnsi="Arial" w:cs="Arial"/>
          <w:i/>
        </w:rPr>
        <w:t>unequivocal</w:t>
      </w:r>
      <w:r w:rsidR="00637E33">
        <w:rPr>
          <w:rFonts w:ascii="Arial" w:hAnsi="Arial" w:cs="Arial"/>
        </w:rPr>
        <w:t xml:space="preserve"> </w:t>
      </w:r>
      <w:r>
        <w:rPr>
          <w:rFonts w:ascii="Arial" w:hAnsi="Arial" w:cs="Arial"/>
        </w:rPr>
        <w:t xml:space="preserve">admissions. </w:t>
      </w:r>
      <w:r w:rsidR="00F15AAA">
        <w:rPr>
          <w:rFonts w:ascii="Arial" w:hAnsi="Arial" w:cs="Arial"/>
        </w:rPr>
        <w:t xml:space="preserve"> </w:t>
      </w:r>
      <w:r>
        <w:rPr>
          <w:rFonts w:ascii="Arial" w:hAnsi="Arial" w:cs="Arial"/>
          <w:szCs w:val="26"/>
          <w:lang w:eastAsia="ja-JP"/>
        </w:rPr>
        <w:t xml:space="preserve">The evidence also demonstrated that the management of the partnership </w:t>
      </w:r>
      <w:r w:rsidR="00E37B53">
        <w:rPr>
          <w:rFonts w:ascii="Arial" w:hAnsi="Arial" w:cs="Arial"/>
          <w:szCs w:val="26"/>
          <w:lang w:eastAsia="ja-JP"/>
        </w:rPr>
        <w:t xml:space="preserve">had been </w:t>
      </w:r>
      <w:r w:rsidR="00E37B53" w:rsidRPr="009E1643">
        <w:rPr>
          <w:rFonts w:ascii="Arial" w:hAnsi="Arial" w:cs="Arial"/>
          <w:i/>
          <w:szCs w:val="26"/>
          <w:lang w:eastAsia="ja-JP"/>
        </w:rPr>
        <w:t>taken over</w:t>
      </w:r>
      <w:r w:rsidR="00E37B53">
        <w:rPr>
          <w:rFonts w:ascii="Arial" w:hAnsi="Arial" w:cs="Arial"/>
          <w:szCs w:val="26"/>
          <w:lang w:eastAsia="ja-JP"/>
        </w:rPr>
        <w:t xml:space="preserve"> and </w:t>
      </w:r>
      <w:r>
        <w:rPr>
          <w:rFonts w:ascii="Arial" w:hAnsi="Arial" w:cs="Arial"/>
          <w:szCs w:val="26"/>
          <w:lang w:eastAsia="ja-JP"/>
        </w:rPr>
        <w:t>was out of control</w:t>
      </w:r>
      <w:r w:rsidR="00E37B53">
        <w:rPr>
          <w:rFonts w:ascii="Arial" w:hAnsi="Arial" w:cs="Arial"/>
          <w:szCs w:val="26"/>
          <w:lang w:eastAsia="ja-JP"/>
        </w:rPr>
        <w:t>—</w:t>
      </w:r>
      <w:r>
        <w:rPr>
          <w:rFonts w:ascii="Arial" w:hAnsi="Arial" w:cs="Arial"/>
          <w:szCs w:val="26"/>
          <w:lang w:eastAsia="ja-JP"/>
        </w:rPr>
        <w:t>supporting a finding that Hamed would be irreparably harmed if relief was not granted.</w:t>
      </w:r>
      <w:r w:rsidR="00F15AAA">
        <w:rPr>
          <w:rFonts w:ascii="Arial" w:hAnsi="Arial" w:cs="Arial"/>
          <w:szCs w:val="26"/>
          <w:lang w:eastAsia="ja-JP"/>
        </w:rPr>
        <w:t xml:space="preserve"> </w:t>
      </w:r>
      <w:r>
        <w:rPr>
          <w:rFonts w:ascii="Arial" w:hAnsi="Arial" w:cs="Arial"/>
          <w:szCs w:val="26"/>
          <w:lang w:eastAsia="ja-JP"/>
        </w:rPr>
        <w:t xml:space="preserve"> Likewise,</w:t>
      </w:r>
      <w:r w:rsidR="00E72DFD">
        <w:rPr>
          <w:rFonts w:ascii="Arial" w:hAnsi="Arial" w:cs="Arial"/>
          <w:szCs w:val="26"/>
          <w:lang w:eastAsia="ja-JP"/>
        </w:rPr>
        <w:t xml:space="preserve"> </w:t>
      </w:r>
      <w:r>
        <w:rPr>
          <w:rFonts w:ascii="Arial" w:hAnsi="Arial" w:cs="Arial"/>
          <w:szCs w:val="26"/>
          <w:lang w:eastAsia="ja-JP"/>
        </w:rPr>
        <w:t xml:space="preserve">the court correctly found that </w:t>
      </w:r>
      <w:r w:rsidRPr="00A63E75">
        <w:rPr>
          <w:rFonts w:ascii="Arial" w:eastAsia="MS Mincho" w:hAnsi="Arial" w:cs="Arial"/>
          <w:color w:val="000000"/>
          <w:lang w:eastAsia="ja-JP"/>
        </w:rPr>
        <w:t xml:space="preserve">granting </w:t>
      </w:r>
      <w:r w:rsidRPr="00A63E75">
        <w:rPr>
          <w:rFonts w:ascii="Arial" w:eastAsia="MS Mincho" w:hAnsi="Arial" w:cs="Arial"/>
          <w:color w:val="000000"/>
          <w:szCs w:val="25"/>
          <w:lang w:eastAsia="ja-JP"/>
        </w:rPr>
        <w:t xml:space="preserve">preliminary relief </w:t>
      </w:r>
      <w:r>
        <w:rPr>
          <w:rFonts w:ascii="Arial" w:eastAsia="MS Mincho" w:hAnsi="Arial" w:cs="Arial"/>
          <w:color w:val="000000"/>
          <w:szCs w:val="26"/>
          <w:lang w:eastAsia="ja-JP"/>
        </w:rPr>
        <w:t>would not</w:t>
      </w:r>
      <w:r w:rsidRPr="00A63E75">
        <w:rPr>
          <w:rFonts w:ascii="Arial" w:eastAsia="MS Mincho" w:hAnsi="Arial" w:cs="Arial"/>
          <w:color w:val="000000"/>
          <w:szCs w:val="26"/>
          <w:lang w:eastAsia="ja-JP"/>
        </w:rPr>
        <w:t xml:space="preserve"> </w:t>
      </w:r>
      <w:r w:rsidRPr="00A63E75">
        <w:rPr>
          <w:rFonts w:ascii="Arial" w:eastAsia="MS Mincho" w:hAnsi="Arial" w:cs="Arial"/>
          <w:color w:val="000000"/>
          <w:szCs w:val="25"/>
          <w:lang w:eastAsia="ja-JP"/>
        </w:rPr>
        <w:t xml:space="preserve">result in even greater </w:t>
      </w:r>
      <w:r w:rsidRPr="00A63E75">
        <w:rPr>
          <w:rFonts w:ascii="Arial" w:eastAsia="MS Mincho" w:hAnsi="Arial" w:cs="Arial"/>
          <w:color w:val="000000"/>
          <w:szCs w:val="23"/>
          <w:lang w:eastAsia="ja-JP"/>
        </w:rPr>
        <w:t xml:space="preserve">harm </w:t>
      </w:r>
      <w:r w:rsidRPr="00A63E75">
        <w:rPr>
          <w:rFonts w:ascii="Arial" w:eastAsia="MS Mincho" w:hAnsi="Arial" w:cs="Arial"/>
          <w:color w:val="000000"/>
          <w:lang w:eastAsia="ja-JP"/>
        </w:rPr>
        <w:t>to</w:t>
      </w:r>
      <w:r>
        <w:rPr>
          <w:rFonts w:ascii="Arial" w:eastAsia="MS Mincho" w:hAnsi="Arial" w:cs="Arial"/>
          <w:color w:val="000000"/>
          <w:lang w:eastAsia="ja-JP"/>
        </w:rPr>
        <w:t xml:space="preserve"> Appellants and granting the relief would serve the public</w:t>
      </w:r>
      <w:r w:rsidR="00E30639">
        <w:rPr>
          <w:rFonts w:ascii="Arial" w:eastAsia="MS Mincho" w:hAnsi="Arial" w:cs="Arial"/>
          <w:color w:val="000000"/>
          <w:lang w:eastAsia="ja-JP"/>
        </w:rPr>
        <w:t>.</w:t>
      </w:r>
      <w:r w:rsidR="00F15AAA">
        <w:rPr>
          <w:rFonts w:ascii="Arial" w:eastAsia="MS Mincho" w:hAnsi="Arial" w:cs="Arial"/>
          <w:color w:val="000000"/>
          <w:lang w:eastAsia="ja-JP"/>
        </w:rPr>
        <w:t xml:space="preserve"> </w:t>
      </w:r>
      <w:r w:rsidR="005E0484">
        <w:rPr>
          <w:rFonts w:ascii="Arial" w:eastAsia="MS Mincho" w:hAnsi="Arial" w:cs="Arial"/>
          <w:color w:val="000000"/>
          <w:lang w:eastAsia="ja-JP"/>
        </w:rPr>
        <w:t xml:space="preserve"> Thus, the court did not abuse its</w:t>
      </w:r>
      <w:r w:rsidR="00A134EB">
        <w:rPr>
          <w:rFonts w:ascii="Arial" w:eastAsia="MS Mincho" w:hAnsi="Arial" w:cs="Arial"/>
          <w:color w:val="000000"/>
          <w:lang w:eastAsia="ja-JP"/>
        </w:rPr>
        <w:t xml:space="preserve"> discretion </w:t>
      </w:r>
      <w:r w:rsidR="005E0484">
        <w:rPr>
          <w:rFonts w:ascii="Arial" w:eastAsia="MS Mincho" w:hAnsi="Arial" w:cs="Arial"/>
          <w:color w:val="000000"/>
          <w:lang w:eastAsia="ja-JP"/>
        </w:rPr>
        <w:t>in entering the preliminary injunction.</w:t>
      </w:r>
    </w:p>
    <w:p w:rsidR="00482BED" w:rsidRDefault="00482BED" w:rsidP="006834BE">
      <w:pPr>
        <w:pStyle w:val="ColorfulList-Accent11"/>
        <w:widowControl w:val="0"/>
        <w:spacing w:after="0" w:line="240" w:lineRule="auto"/>
        <w:ind w:left="0"/>
        <w:jc w:val="center"/>
        <w:rPr>
          <w:rFonts w:ascii="Arial" w:hAnsi="Arial" w:cs="Arial"/>
          <w:b/>
          <w:sz w:val="24"/>
          <w:szCs w:val="24"/>
        </w:rPr>
      </w:pPr>
      <w:r w:rsidRPr="003D2EA9">
        <w:rPr>
          <w:rFonts w:ascii="Arial" w:hAnsi="Arial" w:cs="Arial"/>
          <w:b/>
          <w:sz w:val="24"/>
          <w:szCs w:val="24"/>
        </w:rPr>
        <w:t>ARGUMENT</w:t>
      </w:r>
    </w:p>
    <w:p w:rsidR="004C0009" w:rsidRPr="006834BE" w:rsidRDefault="004C0009" w:rsidP="006834BE">
      <w:pPr>
        <w:pStyle w:val="ColorfulList-Accent11"/>
        <w:widowControl w:val="0"/>
        <w:spacing w:after="0" w:line="240" w:lineRule="auto"/>
        <w:ind w:left="0"/>
        <w:jc w:val="center"/>
        <w:rPr>
          <w:rFonts w:ascii="Arial" w:hAnsi="Arial" w:cs="Arial"/>
          <w:b/>
          <w:sz w:val="16"/>
          <w:szCs w:val="16"/>
        </w:rPr>
      </w:pPr>
    </w:p>
    <w:p w:rsidR="006240C2" w:rsidRDefault="00ED4887" w:rsidP="006834BE">
      <w:pPr>
        <w:numPr>
          <w:ilvl w:val="0"/>
          <w:numId w:val="14"/>
        </w:numPr>
        <w:tabs>
          <w:tab w:val="left" w:pos="720"/>
          <w:tab w:val="left" w:pos="1440"/>
          <w:tab w:val="left" w:pos="2160"/>
          <w:tab w:val="left" w:pos="2880"/>
          <w:tab w:val="left" w:pos="3600"/>
          <w:tab w:val="left" w:pos="4320"/>
          <w:tab w:val="left" w:pos="5040"/>
          <w:tab w:val="left" w:pos="5760"/>
        </w:tabs>
        <w:jc w:val="both"/>
        <w:rPr>
          <w:rFonts w:ascii="Arial" w:hAnsi="Arial" w:cs="Arial"/>
          <w:b/>
          <w:u w:val="single"/>
        </w:rPr>
      </w:pPr>
      <w:r w:rsidRPr="002E0E40">
        <w:rPr>
          <w:rFonts w:ascii="Arial" w:hAnsi="Arial" w:cs="Arial"/>
          <w:b/>
          <w:u w:val="single"/>
        </w:rPr>
        <w:t>The Preliminary Injunction</w:t>
      </w:r>
      <w:r w:rsidR="00887754" w:rsidRPr="002E0E40">
        <w:rPr>
          <w:rFonts w:ascii="Arial" w:hAnsi="Arial" w:cs="Arial"/>
          <w:b/>
          <w:u w:val="single"/>
        </w:rPr>
        <w:t xml:space="preserve"> </w:t>
      </w:r>
      <w:r w:rsidRPr="002E0E40">
        <w:rPr>
          <w:rFonts w:ascii="Arial" w:hAnsi="Arial" w:cs="Arial"/>
          <w:b/>
          <w:u w:val="single"/>
        </w:rPr>
        <w:t>was properly e</w:t>
      </w:r>
      <w:r w:rsidR="00482BED" w:rsidRPr="002E0E40">
        <w:rPr>
          <w:rFonts w:ascii="Arial" w:hAnsi="Arial" w:cs="Arial"/>
          <w:b/>
          <w:u w:val="single"/>
        </w:rPr>
        <w:t>ntered</w:t>
      </w:r>
    </w:p>
    <w:p w:rsidR="004A422C" w:rsidRPr="006834BE" w:rsidRDefault="004A422C" w:rsidP="006834BE">
      <w:pPr>
        <w:tabs>
          <w:tab w:val="left" w:pos="720"/>
          <w:tab w:val="left" w:pos="1440"/>
          <w:tab w:val="left" w:pos="2160"/>
          <w:tab w:val="left" w:pos="2880"/>
          <w:tab w:val="left" w:pos="3600"/>
          <w:tab w:val="left" w:pos="4320"/>
          <w:tab w:val="left" w:pos="5040"/>
          <w:tab w:val="left" w:pos="5760"/>
        </w:tabs>
        <w:ind w:left="1170"/>
        <w:jc w:val="both"/>
        <w:rPr>
          <w:rFonts w:ascii="Arial" w:hAnsi="Arial" w:cs="Arial"/>
          <w:b/>
          <w:sz w:val="18"/>
          <w:szCs w:val="18"/>
          <w:u w:val="single"/>
        </w:rPr>
      </w:pPr>
    </w:p>
    <w:p w:rsidR="00E72DFD" w:rsidRDefault="00E72DFD" w:rsidP="006834BE">
      <w:pPr>
        <w:tabs>
          <w:tab w:val="left" w:pos="720"/>
          <w:tab w:val="left" w:pos="1440"/>
          <w:tab w:val="left" w:pos="2160"/>
          <w:tab w:val="left" w:pos="2880"/>
          <w:tab w:val="left" w:pos="3600"/>
          <w:tab w:val="left" w:pos="4320"/>
          <w:tab w:val="left" w:pos="5040"/>
          <w:tab w:val="left" w:pos="5760"/>
        </w:tabs>
        <w:ind w:left="720"/>
        <w:jc w:val="both"/>
        <w:rPr>
          <w:rFonts w:ascii="Arial" w:hAnsi="Arial" w:cs="Arial"/>
          <w:b/>
        </w:rPr>
      </w:pPr>
      <w:r w:rsidRPr="00F071B9">
        <w:rPr>
          <w:rFonts w:ascii="Arial" w:hAnsi="Arial" w:cs="Arial"/>
          <w:b/>
        </w:rPr>
        <w:t>A. The cour</w:t>
      </w:r>
      <w:r w:rsidRPr="0016474C">
        <w:rPr>
          <w:rFonts w:ascii="Arial" w:hAnsi="Arial" w:cs="Arial"/>
          <w:b/>
        </w:rPr>
        <w:t>t properly found the probability of success on the m</w:t>
      </w:r>
      <w:r w:rsidRPr="001E6424">
        <w:rPr>
          <w:rFonts w:ascii="Arial" w:hAnsi="Arial" w:cs="Arial"/>
          <w:b/>
        </w:rPr>
        <w:t>erits</w:t>
      </w:r>
    </w:p>
    <w:p w:rsidR="006D1F04" w:rsidRPr="006834BE" w:rsidRDefault="006D1F04" w:rsidP="006834BE">
      <w:pPr>
        <w:tabs>
          <w:tab w:val="left" w:pos="720"/>
          <w:tab w:val="left" w:pos="1440"/>
          <w:tab w:val="left" w:pos="2160"/>
          <w:tab w:val="left" w:pos="2880"/>
          <w:tab w:val="left" w:pos="3600"/>
          <w:tab w:val="left" w:pos="4320"/>
          <w:tab w:val="left" w:pos="5040"/>
          <w:tab w:val="left" w:pos="5760"/>
        </w:tabs>
        <w:ind w:left="720"/>
        <w:jc w:val="both"/>
        <w:rPr>
          <w:rFonts w:ascii="Arial" w:hAnsi="Arial" w:cs="Arial"/>
          <w:b/>
          <w:sz w:val="18"/>
          <w:szCs w:val="18"/>
        </w:rPr>
      </w:pPr>
    </w:p>
    <w:p w:rsidR="007E1EBB" w:rsidRDefault="007E1EBB" w:rsidP="004C1B55">
      <w:p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rPr>
      </w:pPr>
      <w:r>
        <w:rPr>
          <w:rFonts w:ascii="Arial" w:hAnsi="Arial" w:cs="Arial"/>
        </w:rPr>
        <w:tab/>
      </w:r>
      <w:r w:rsidR="00E91D60">
        <w:rPr>
          <w:rFonts w:ascii="Arial" w:hAnsi="Arial" w:cs="Arial"/>
          <w:bCs/>
        </w:rPr>
        <w:t>In this case, there are</w:t>
      </w:r>
      <w:r w:rsidR="00347577">
        <w:rPr>
          <w:rFonts w:ascii="Arial" w:hAnsi="Arial" w:cs="Arial"/>
          <w:bCs/>
        </w:rPr>
        <w:t xml:space="preserve"> </w:t>
      </w:r>
      <w:r w:rsidR="00C746A9">
        <w:rPr>
          <w:rFonts w:ascii="Arial" w:hAnsi="Arial" w:cs="Arial"/>
          <w:bCs/>
        </w:rPr>
        <w:t>two</w:t>
      </w:r>
      <w:r>
        <w:rPr>
          <w:rFonts w:ascii="Arial" w:hAnsi="Arial" w:cs="Arial"/>
          <w:bCs/>
        </w:rPr>
        <w:t xml:space="preserve"> </w:t>
      </w:r>
      <w:r w:rsidRPr="001D5D6D">
        <w:rPr>
          <w:rFonts w:ascii="Arial" w:hAnsi="Arial" w:cs="Arial"/>
          <w:bCs/>
          <w:i/>
        </w:rPr>
        <w:t>completely uncontested</w:t>
      </w:r>
      <w:r w:rsidR="005A00C5">
        <w:rPr>
          <w:rFonts w:ascii="Arial" w:hAnsi="Arial" w:cs="Arial"/>
          <w:bCs/>
        </w:rPr>
        <w:t xml:space="preserve"> </w:t>
      </w:r>
      <w:r w:rsidR="00294BE8">
        <w:rPr>
          <w:rFonts w:ascii="Arial" w:hAnsi="Arial" w:cs="Arial"/>
          <w:bCs/>
        </w:rPr>
        <w:t xml:space="preserve">critical </w:t>
      </w:r>
      <w:r w:rsidR="005A00C5">
        <w:rPr>
          <w:rFonts w:ascii="Arial" w:hAnsi="Arial" w:cs="Arial"/>
          <w:bCs/>
        </w:rPr>
        <w:t>findings the c</w:t>
      </w:r>
      <w:r w:rsidR="00DE3987">
        <w:rPr>
          <w:rFonts w:ascii="Arial" w:hAnsi="Arial" w:cs="Arial"/>
          <w:bCs/>
        </w:rPr>
        <w:t xml:space="preserve">ourt made </w:t>
      </w:r>
      <w:r w:rsidR="004C0009">
        <w:rPr>
          <w:rFonts w:ascii="Arial" w:hAnsi="Arial" w:cs="Arial"/>
          <w:bCs/>
        </w:rPr>
        <w:t>based</w:t>
      </w:r>
      <w:r w:rsidR="00A43135">
        <w:rPr>
          <w:rFonts w:ascii="Arial" w:hAnsi="Arial" w:cs="Arial"/>
          <w:bCs/>
        </w:rPr>
        <w:t xml:space="preserve"> upon many</w:t>
      </w:r>
      <w:r w:rsidR="004C0009">
        <w:rPr>
          <w:rFonts w:ascii="Arial" w:hAnsi="Arial" w:cs="Arial"/>
          <w:bCs/>
        </w:rPr>
        <w:t xml:space="preserve"> </w:t>
      </w:r>
      <w:r w:rsidR="001F576E">
        <w:rPr>
          <w:rFonts w:ascii="Arial" w:hAnsi="Arial" w:cs="Arial"/>
          <w:bCs/>
        </w:rPr>
        <w:t>repeated</w:t>
      </w:r>
      <w:r>
        <w:rPr>
          <w:rFonts w:ascii="Arial" w:hAnsi="Arial" w:cs="Arial"/>
          <w:bCs/>
        </w:rPr>
        <w:t xml:space="preserve"> adm</w:t>
      </w:r>
      <w:r w:rsidR="00DE3987">
        <w:rPr>
          <w:rFonts w:ascii="Arial" w:hAnsi="Arial" w:cs="Arial"/>
          <w:bCs/>
        </w:rPr>
        <w:t>issions by both Appellants</w:t>
      </w:r>
      <w:r w:rsidR="00C453DC">
        <w:rPr>
          <w:rFonts w:ascii="Arial" w:hAnsi="Arial" w:cs="Arial"/>
          <w:bCs/>
        </w:rPr>
        <w:t xml:space="preserve">—in the past </w:t>
      </w:r>
      <w:r w:rsidR="00C453DC" w:rsidRPr="00035F56">
        <w:rPr>
          <w:rFonts w:ascii="Arial" w:hAnsi="Arial" w:cs="Arial"/>
          <w:bCs/>
          <w:i/>
        </w:rPr>
        <w:t xml:space="preserve">and </w:t>
      </w:r>
      <w:r w:rsidR="00A43135" w:rsidRPr="00035F56">
        <w:rPr>
          <w:rFonts w:ascii="Arial" w:hAnsi="Arial" w:cs="Arial"/>
          <w:bCs/>
          <w:i/>
        </w:rPr>
        <w:t>in this case</w:t>
      </w:r>
      <w:r w:rsidR="00C453DC">
        <w:rPr>
          <w:rFonts w:ascii="Arial" w:hAnsi="Arial" w:cs="Arial"/>
          <w:bCs/>
        </w:rPr>
        <w:t>—</w:t>
      </w:r>
      <w:r w:rsidR="008E1A50">
        <w:rPr>
          <w:rFonts w:ascii="Arial" w:hAnsi="Arial" w:cs="Arial"/>
          <w:bCs/>
        </w:rPr>
        <w:t xml:space="preserve">neither </w:t>
      </w:r>
      <w:r>
        <w:rPr>
          <w:rFonts w:ascii="Arial" w:hAnsi="Arial" w:cs="Arial"/>
          <w:bCs/>
        </w:rPr>
        <w:t xml:space="preserve">of which </w:t>
      </w:r>
      <w:r w:rsidR="00C96552">
        <w:rPr>
          <w:rFonts w:ascii="Arial" w:hAnsi="Arial" w:cs="Arial"/>
        </w:rPr>
        <w:t>rel</w:t>
      </w:r>
      <w:r w:rsidR="00C453DC">
        <w:rPr>
          <w:rFonts w:ascii="Arial" w:hAnsi="Arial" w:cs="Arial"/>
        </w:rPr>
        <w:t>y</w:t>
      </w:r>
      <w:r w:rsidR="00C96552">
        <w:rPr>
          <w:rFonts w:ascii="Arial" w:hAnsi="Arial" w:cs="Arial"/>
        </w:rPr>
        <w:t xml:space="preserve"> on</w:t>
      </w:r>
      <w:r>
        <w:rPr>
          <w:rFonts w:ascii="Arial" w:hAnsi="Arial" w:cs="Arial"/>
        </w:rPr>
        <w:t xml:space="preserve"> Appellee's statements or any other outside source:</w:t>
      </w:r>
    </w:p>
    <w:p w:rsidR="007E1EBB" w:rsidRDefault="007E1EBB" w:rsidP="006834BE">
      <w:pPr>
        <w:tabs>
          <w:tab w:val="left" w:pos="720"/>
          <w:tab w:val="left" w:pos="1440"/>
          <w:tab w:val="left" w:pos="2160"/>
          <w:tab w:val="left" w:pos="2880"/>
          <w:tab w:val="left" w:pos="3600"/>
          <w:tab w:val="left" w:pos="4320"/>
          <w:tab w:val="left" w:pos="5040"/>
          <w:tab w:val="left" w:pos="5760"/>
        </w:tabs>
        <w:spacing w:after="60"/>
        <w:ind w:left="1440" w:hanging="720"/>
        <w:jc w:val="both"/>
        <w:rPr>
          <w:rFonts w:ascii="Arial" w:hAnsi="Arial" w:cs="Arial"/>
        </w:rPr>
      </w:pPr>
      <w:r>
        <w:rPr>
          <w:rFonts w:ascii="Arial" w:hAnsi="Arial" w:cs="Arial"/>
        </w:rPr>
        <w:t xml:space="preserve">1. </w:t>
      </w:r>
      <w:r>
        <w:rPr>
          <w:rFonts w:ascii="Arial" w:hAnsi="Arial" w:cs="Arial"/>
        </w:rPr>
        <w:tab/>
        <w:t xml:space="preserve">In 1986 </w:t>
      </w:r>
      <w:r w:rsidR="003B20BF">
        <w:rPr>
          <w:rFonts w:ascii="Arial" w:hAnsi="Arial" w:cs="Arial"/>
        </w:rPr>
        <w:t>Hamed and Yusuf</w:t>
      </w:r>
      <w:r>
        <w:rPr>
          <w:rFonts w:ascii="Arial" w:hAnsi="Arial" w:cs="Arial"/>
        </w:rPr>
        <w:t xml:space="preserve"> entered into an agreement with regard to the Plaza Extra Supermarkets</w:t>
      </w:r>
      <w:r w:rsidR="00C746A9">
        <w:rPr>
          <w:rFonts w:ascii="Arial" w:hAnsi="Arial" w:cs="Arial"/>
        </w:rPr>
        <w:t>, which is still being adhered to</w:t>
      </w:r>
      <w:r>
        <w:rPr>
          <w:rFonts w:ascii="Arial" w:hAnsi="Arial" w:cs="Arial"/>
        </w:rPr>
        <w:t>;</w:t>
      </w:r>
      <w:r w:rsidR="00C95AAB">
        <w:rPr>
          <w:rFonts w:ascii="Arial" w:hAnsi="Arial" w:cs="Arial"/>
        </w:rPr>
        <w:t xml:space="preserve"> and</w:t>
      </w:r>
    </w:p>
    <w:p w:rsidR="007E1EBB" w:rsidRDefault="007E1EBB" w:rsidP="004C1B55">
      <w:pPr>
        <w:tabs>
          <w:tab w:val="left" w:pos="720"/>
          <w:tab w:val="left" w:pos="1440"/>
          <w:tab w:val="left" w:pos="2160"/>
          <w:tab w:val="left" w:pos="2880"/>
          <w:tab w:val="left" w:pos="3600"/>
          <w:tab w:val="left" w:pos="4320"/>
          <w:tab w:val="left" w:pos="5040"/>
          <w:tab w:val="left" w:pos="5760"/>
        </w:tabs>
        <w:spacing w:after="240"/>
        <w:ind w:left="1440" w:hanging="720"/>
        <w:jc w:val="both"/>
        <w:rPr>
          <w:rFonts w:ascii="Arial" w:hAnsi="Arial" w:cs="Arial"/>
        </w:rPr>
      </w:pPr>
      <w:r>
        <w:rPr>
          <w:rFonts w:ascii="Arial" w:hAnsi="Arial" w:cs="Arial"/>
        </w:rPr>
        <w:t xml:space="preserve">2. </w:t>
      </w:r>
      <w:r>
        <w:rPr>
          <w:rFonts w:ascii="Arial" w:hAnsi="Arial" w:cs="Arial"/>
        </w:rPr>
        <w:tab/>
        <w:t xml:space="preserve">Pursuant to that agreement, Mr. Hamed is entitled to </w:t>
      </w:r>
      <w:r w:rsidR="00C96552">
        <w:rPr>
          <w:rFonts w:ascii="Arial" w:hAnsi="Arial" w:cs="Arial"/>
        </w:rPr>
        <w:t xml:space="preserve">receive </w:t>
      </w:r>
      <w:r>
        <w:rPr>
          <w:rFonts w:ascii="Arial" w:hAnsi="Arial" w:cs="Arial"/>
        </w:rPr>
        <w:t xml:space="preserve">and has received 50% of profits from the </w:t>
      </w:r>
      <w:r w:rsidR="00C96552">
        <w:rPr>
          <w:rFonts w:ascii="Arial" w:hAnsi="Arial" w:cs="Arial"/>
        </w:rPr>
        <w:t xml:space="preserve">three </w:t>
      </w:r>
      <w:r>
        <w:rPr>
          <w:rFonts w:ascii="Arial" w:hAnsi="Arial" w:cs="Arial"/>
        </w:rPr>
        <w:t>Plaza Extra Supermarkets</w:t>
      </w:r>
      <w:r w:rsidR="00FF064F">
        <w:rPr>
          <w:rFonts w:ascii="Arial" w:hAnsi="Arial" w:cs="Arial"/>
        </w:rPr>
        <w:t>.</w:t>
      </w:r>
    </w:p>
    <w:p w:rsidR="007E1EBB" w:rsidRDefault="007E1EBB" w:rsidP="006834BE">
      <w:pPr>
        <w:jc w:val="both"/>
        <w:rPr>
          <w:rFonts w:ascii="Arial" w:hAnsi="Arial" w:cs="Arial"/>
          <w:color w:val="000000"/>
        </w:rPr>
      </w:pPr>
      <w:r>
        <w:rPr>
          <w:rFonts w:ascii="Arial" w:hAnsi="Arial" w:cs="Arial"/>
          <w:color w:val="000000"/>
        </w:rPr>
        <w:t xml:space="preserve">Yusuf and United </w:t>
      </w:r>
      <w:r w:rsidR="00CF274E">
        <w:rPr>
          <w:rFonts w:ascii="Arial" w:hAnsi="Arial" w:cs="Arial"/>
          <w:color w:val="000000"/>
        </w:rPr>
        <w:t>first made these</w:t>
      </w:r>
      <w:r w:rsidR="00C453DC">
        <w:rPr>
          <w:rFonts w:ascii="Arial" w:hAnsi="Arial" w:cs="Arial"/>
          <w:color w:val="000000"/>
        </w:rPr>
        <w:t xml:space="preserve"> </w:t>
      </w:r>
      <w:r w:rsidR="003C15BA">
        <w:rPr>
          <w:rFonts w:ascii="Arial" w:hAnsi="Arial" w:cs="Arial"/>
          <w:color w:val="000000"/>
        </w:rPr>
        <w:t>admissions</w:t>
      </w:r>
      <w:r w:rsidR="004546AA">
        <w:rPr>
          <w:rFonts w:ascii="Arial" w:hAnsi="Arial" w:cs="Arial"/>
          <w:color w:val="000000"/>
        </w:rPr>
        <w:t xml:space="preserve"> under oath in the </w:t>
      </w:r>
      <w:r w:rsidR="00FD5046">
        <w:rPr>
          <w:rFonts w:ascii="Arial" w:hAnsi="Arial" w:cs="Arial"/>
          <w:i/>
        </w:rPr>
        <w:t>Id</w:t>
      </w:r>
      <w:r w:rsidR="00FD5046" w:rsidRPr="00C76B2D">
        <w:rPr>
          <w:rFonts w:ascii="Arial" w:hAnsi="Arial" w:cs="Arial"/>
          <w:i/>
          <w:iCs/>
          <w:color w:val="000000"/>
        </w:rPr>
        <w:t xml:space="preserve">heileh </w:t>
      </w:r>
      <w:r w:rsidR="00FD5046" w:rsidRPr="00C76B2D">
        <w:rPr>
          <w:rFonts w:ascii="Arial" w:hAnsi="Arial" w:cs="Arial"/>
          <w:iCs/>
          <w:color w:val="000000"/>
        </w:rPr>
        <w:t>case</w:t>
      </w:r>
      <w:r>
        <w:rPr>
          <w:rFonts w:ascii="Arial" w:hAnsi="Arial" w:cs="Arial"/>
          <w:color w:val="000000"/>
        </w:rPr>
        <w:t>:</w:t>
      </w:r>
    </w:p>
    <w:p w:rsidR="006D1F04" w:rsidRPr="006834BE" w:rsidRDefault="006D1F04" w:rsidP="006834BE">
      <w:pPr>
        <w:jc w:val="both"/>
        <w:rPr>
          <w:rFonts w:ascii="Arial" w:hAnsi="Arial" w:cs="Arial"/>
          <w:color w:val="000000"/>
          <w:sz w:val="16"/>
          <w:szCs w:val="16"/>
        </w:rPr>
      </w:pPr>
    </w:p>
    <w:p w:rsidR="007E1EBB" w:rsidRDefault="007E1EBB" w:rsidP="004C1B55">
      <w:pPr>
        <w:numPr>
          <w:ilvl w:val="0"/>
          <w:numId w:val="5"/>
        </w:numPr>
        <w:jc w:val="both"/>
        <w:rPr>
          <w:rFonts w:ascii="Arial" w:hAnsi="Arial" w:cs="Arial"/>
          <w:color w:val="000000"/>
        </w:rPr>
      </w:pPr>
      <w:r>
        <w:rPr>
          <w:rFonts w:ascii="Arial" w:hAnsi="Arial" w:cs="Arial"/>
          <w:color w:val="000000"/>
        </w:rPr>
        <w:t xml:space="preserve">In 2000, Yusuf testified under oath in a deposition where United was </w:t>
      </w:r>
      <w:r w:rsidR="004F59A8">
        <w:rPr>
          <w:rFonts w:ascii="Arial" w:hAnsi="Arial" w:cs="Arial"/>
          <w:color w:val="000000"/>
        </w:rPr>
        <w:t xml:space="preserve">the co-defendant, </w:t>
      </w:r>
      <w:r>
        <w:rPr>
          <w:rFonts w:ascii="Arial" w:hAnsi="Arial" w:cs="Arial"/>
          <w:color w:val="000000"/>
        </w:rPr>
        <w:t>describing this partnership in detai</w:t>
      </w:r>
      <w:r w:rsidR="004F59A8">
        <w:rPr>
          <w:rFonts w:ascii="Arial" w:hAnsi="Arial" w:cs="Arial"/>
          <w:color w:val="000000"/>
        </w:rPr>
        <w:t>l.</w:t>
      </w:r>
      <w:r w:rsidR="00FD08FA">
        <w:rPr>
          <w:rFonts w:ascii="Arial" w:hAnsi="Arial" w:cs="Arial"/>
          <w:color w:val="000000"/>
        </w:rPr>
        <w:t xml:space="preserve"> </w:t>
      </w:r>
      <w:r w:rsidR="004F59A8">
        <w:rPr>
          <w:rFonts w:ascii="Arial" w:hAnsi="Arial" w:cs="Arial"/>
          <w:color w:val="000000"/>
        </w:rPr>
        <w:t xml:space="preserve"> Referring</w:t>
      </w:r>
      <w:r>
        <w:rPr>
          <w:rFonts w:ascii="Arial" w:hAnsi="Arial" w:cs="Arial"/>
          <w:color w:val="000000"/>
        </w:rPr>
        <w:t xml:space="preserve"> to Hamed</w:t>
      </w:r>
      <w:r w:rsidR="00FD08FA">
        <w:rPr>
          <w:rFonts w:ascii="Arial" w:hAnsi="Arial" w:cs="Arial"/>
          <w:color w:val="000000"/>
        </w:rPr>
        <w:t>,</w:t>
      </w:r>
      <w:r w:rsidR="004F59A8">
        <w:rPr>
          <w:rFonts w:ascii="Arial" w:hAnsi="Arial" w:cs="Arial"/>
          <w:color w:val="000000"/>
        </w:rPr>
        <w:t xml:space="preserve"> he stated </w:t>
      </w:r>
      <w:r>
        <w:rPr>
          <w:rFonts w:ascii="Arial" w:hAnsi="Arial" w:cs="Arial"/>
          <w:color w:val="000000"/>
        </w:rPr>
        <w:t>“</w:t>
      </w:r>
      <w:r w:rsidRPr="00721FB5">
        <w:rPr>
          <w:rFonts w:ascii="Arial" w:hAnsi="Arial" w:cs="Arial"/>
          <w:b/>
          <w:color w:val="000000"/>
        </w:rPr>
        <w:t xml:space="preserve">whatever Plaza Extra owns in assets, in receivable </w:t>
      </w:r>
      <w:r w:rsidRPr="00721FB5">
        <w:rPr>
          <w:rFonts w:ascii="Arial" w:hAnsi="Arial" w:cs="Arial"/>
          <w:b/>
          <w:color w:val="000000"/>
          <w:u w:val="single"/>
        </w:rPr>
        <w:t>or payable</w:t>
      </w:r>
      <w:r w:rsidRPr="00721FB5">
        <w:rPr>
          <w:rFonts w:ascii="Arial" w:hAnsi="Arial" w:cs="Arial"/>
          <w:b/>
          <w:color w:val="000000"/>
        </w:rPr>
        <w:t>, we have a 50 percent partner</w:t>
      </w:r>
      <w:r>
        <w:rPr>
          <w:rFonts w:ascii="Arial" w:hAnsi="Arial" w:cs="Arial"/>
          <w:color w:val="000000"/>
        </w:rPr>
        <w:t>” (JA 837</w:t>
      </w:r>
      <w:r w:rsidR="00796499">
        <w:rPr>
          <w:rFonts w:ascii="Arial" w:hAnsi="Arial" w:cs="Arial"/>
          <w:color w:val="000000"/>
        </w:rPr>
        <w:t>:23-25</w:t>
      </w:r>
      <w:r>
        <w:rPr>
          <w:rFonts w:ascii="Arial" w:hAnsi="Arial" w:cs="Arial"/>
          <w:color w:val="000000"/>
        </w:rPr>
        <w:t>)</w:t>
      </w:r>
      <w:r w:rsidR="00490DF4">
        <w:rPr>
          <w:rFonts w:ascii="Arial" w:hAnsi="Arial" w:cs="Arial"/>
          <w:color w:val="000000"/>
        </w:rPr>
        <w:t>—</w:t>
      </w:r>
      <w:r>
        <w:rPr>
          <w:rFonts w:ascii="Arial" w:hAnsi="Arial" w:cs="Arial"/>
          <w:color w:val="000000"/>
        </w:rPr>
        <w:t>concluding “[e]</w:t>
      </w:r>
      <w:r w:rsidRPr="00951AFC">
        <w:rPr>
          <w:rFonts w:ascii="Arial" w:hAnsi="Arial" w:cs="Arial"/>
          <w:color w:val="000000"/>
        </w:rPr>
        <w:t xml:space="preserve">very single Arab in the Virgin Islands knew that </w:t>
      </w:r>
      <w:r w:rsidRPr="007E2867">
        <w:rPr>
          <w:rFonts w:ascii="Arial" w:hAnsi="Arial" w:cs="Arial"/>
          <w:b/>
          <w:color w:val="000000"/>
        </w:rPr>
        <w:t xml:space="preserve">Mr. Mohammed Hamed is my partner, way before </w:t>
      </w:r>
      <w:r w:rsidRPr="007E2867">
        <w:rPr>
          <w:rFonts w:ascii="Arial" w:hAnsi="Arial" w:cs="Arial"/>
          <w:b/>
          <w:color w:val="000000"/>
        </w:rPr>
        <w:lastRenderedPageBreak/>
        <w:t xml:space="preserve">Plaza Extra was opened.” </w:t>
      </w:r>
      <w:r w:rsidR="00FD08FA">
        <w:rPr>
          <w:rFonts w:ascii="Arial" w:hAnsi="Arial" w:cs="Arial"/>
          <w:b/>
          <w:color w:val="000000"/>
        </w:rPr>
        <w:t xml:space="preserve"> </w:t>
      </w:r>
      <w:r>
        <w:rPr>
          <w:rFonts w:ascii="Arial" w:hAnsi="Arial" w:cs="Arial"/>
          <w:color w:val="000000"/>
        </w:rPr>
        <w:t>JA 834</w:t>
      </w:r>
      <w:r w:rsidR="00796499">
        <w:rPr>
          <w:rFonts w:ascii="Arial" w:hAnsi="Arial" w:cs="Arial"/>
          <w:color w:val="000000"/>
        </w:rPr>
        <w:t>:10-12</w:t>
      </w:r>
      <w:r>
        <w:rPr>
          <w:rFonts w:ascii="Arial" w:hAnsi="Arial" w:cs="Arial"/>
          <w:color w:val="000000"/>
        </w:rPr>
        <w:t>.</w:t>
      </w:r>
      <w:r w:rsidR="00FD08FA">
        <w:rPr>
          <w:rFonts w:ascii="Arial" w:hAnsi="Arial" w:cs="Arial"/>
          <w:color w:val="000000"/>
        </w:rPr>
        <w:t xml:space="preserve"> </w:t>
      </w:r>
      <w:r w:rsidR="007E2867">
        <w:rPr>
          <w:rFonts w:ascii="Arial" w:hAnsi="Arial" w:cs="Arial"/>
          <w:color w:val="000000"/>
        </w:rPr>
        <w:t xml:space="preserve"> (Emphasis added.)</w:t>
      </w:r>
    </w:p>
    <w:p w:rsidR="007E1EBB" w:rsidRPr="00E847EF" w:rsidRDefault="007E1EBB" w:rsidP="004C1B55">
      <w:pPr>
        <w:ind w:left="720"/>
        <w:jc w:val="both"/>
        <w:rPr>
          <w:rFonts w:ascii="Arial" w:hAnsi="Arial" w:cs="Arial"/>
          <w:color w:val="000000"/>
          <w:sz w:val="20"/>
          <w:szCs w:val="20"/>
        </w:rPr>
      </w:pPr>
    </w:p>
    <w:p w:rsidR="007E1EBB" w:rsidRDefault="007E1EBB" w:rsidP="004C1B55">
      <w:pPr>
        <w:numPr>
          <w:ilvl w:val="0"/>
          <w:numId w:val="5"/>
        </w:numPr>
        <w:jc w:val="both"/>
        <w:rPr>
          <w:rFonts w:ascii="Arial" w:hAnsi="Arial" w:cs="Arial"/>
          <w:color w:val="000000"/>
        </w:rPr>
      </w:pPr>
      <w:r>
        <w:rPr>
          <w:rFonts w:ascii="Arial" w:hAnsi="Arial" w:cs="Arial"/>
          <w:color w:val="000000"/>
        </w:rPr>
        <w:t xml:space="preserve">Attached to that deposition </w:t>
      </w:r>
      <w:r w:rsidR="007D2A3D">
        <w:rPr>
          <w:rFonts w:ascii="Arial" w:hAnsi="Arial" w:cs="Arial"/>
          <w:color w:val="000000"/>
        </w:rPr>
        <w:t xml:space="preserve">was </w:t>
      </w:r>
      <w:r>
        <w:rPr>
          <w:rFonts w:ascii="Arial" w:hAnsi="Arial" w:cs="Arial"/>
          <w:color w:val="000000"/>
        </w:rPr>
        <w:t xml:space="preserve">an affidavit </w:t>
      </w:r>
      <w:r w:rsidR="004F59A8">
        <w:rPr>
          <w:rFonts w:ascii="Arial" w:hAnsi="Arial" w:cs="Arial"/>
          <w:color w:val="000000"/>
        </w:rPr>
        <w:t xml:space="preserve">from </w:t>
      </w:r>
      <w:r>
        <w:rPr>
          <w:rFonts w:ascii="Arial" w:hAnsi="Arial" w:cs="Arial"/>
          <w:color w:val="000000"/>
        </w:rPr>
        <w:t>Yusuf stating (JA 1490):</w:t>
      </w:r>
    </w:p>
    <w:p w:rsidR="007E1EBB" w:rsidRPr="006834BE" w:rsidRDefault="007E1EBB" w:rsidP="000B15C7">
      <w:pPr>
        <w:jc w:val="both"/>
        <w:rPr>
          <w:rFonts w:ascii="Arial" w:hAnsi="Arial" w:cs="Arial"/>
          <w:color w:val="000000"/>
          <w:sz w:val="16"/>
          <w:szCs w:val="16"/>
        </w:rPr>
      </w:pPr>
    </w:p>
    <w:p w:rsidR="007E1EBB" w:rsidRPr="0053539E" w:rsidRDefault="007E1EBB" w:rsidP="00057BDA">
      <w:pPr>
        <w:spacing w:after="120"/>
        <w:ind w:left="1440"/>
        <w:jc w:val="both"/>
        <w:rPr>
          <w:rFonts w:ascii="Arial" w:hAnsi="Arial" w:cs="Arial"/>
          <w:color w:val="000000"/>
        </w:rPr>
      </w:pPr>
      <w:r>
        <w:rPr>
          <w:rFonts w:ascii="Arial" w:hAnsi="Arial" w:cs="Arial"/>
          <w:color w:val="000000"/>
        </w:rPr>
        <w:t xml:space="preserve">2. </w:t>
      </w:r>
      <w:r w:rsidRPr="0053539E">
        <w:rPr>
          <w:rFonts w:ascii="Arial" w:hAnsi="Arial" w:cs="Arial"/>
          <w:color w:val="000000"/>
        </w:rPr>
        <w:t xml:space="preserve">My brother in law, Mohamed Hamed, and </w:t>
      </w:r>
      <w:r w:rsidRPr="001E75D8">
        <w:rPr>
          <w:rFonts w:ascii="Arial" w:hAnsi="Arial" w:cs="Arial"/>
          <w:b/>
          <w:color w:val="000000"/>
        </w:rPr>
        <w:t>I have been full partners in the Plaza Extra Supermarket since 1984</w:t>
      </w:r>
      <w:r w:rsidRPr="0053539E">
        <w:rPr>
          <w:rFonts w:ascii="Arial" w:hAnsi="Arial" w:cs="Arial"/>
          <w:color w:val="000000"/>
        </w:rPr>
        <w:t xml:space="preserve"> while we were obtaining financing and constructing the store, which finally opened in 1986</w:t>
      </w:r>
      <w:r w:rsidR="0063528F">
        <w:rPr>
          <w:rFonts w:ascii="Arial" w:hAnsi="Arial" w:cs="Arial"/>
          <w:color w:val="000000"/>
        </w:rPr>
        <w:t>.  (E</w:t>
      </w:r>
      <w:r w:rsidR="003B2D21">
        <w:rPr>
          <w:rFonts w:ascii="Arial" w:hAnsi="Arial" w:cs="Arial"/>
          <w:color w:val="000000"/>
        </w:rPr>
        <w:t>mphasis added</w:t>
      </w:r>
      <w:r w:rsidR="0063528F">
        <w:rPr>
          <w:rFonts w:ascii="Arial" w:hAnsi="Arial" w:cs="Arial"/>
          <w:color w:val="000000"/>
        </w:rPr>
        <w:t>.</w:t>
      </w:r>
      <w:r w:rsidR="003B2D21">
        <w:rPr>
          <w:rFonts w:ascii="Arial" w:hAnsi="Arial" w:cs="Arial"/>
          <w:color w:val="000000"/>
        </w:rPr>
        <w:t>)</w:t>
      </w:r>
    </w:p>
    <w:p w:rsidR="007E1EBB" w:rsidRDefault="007E1EBB" w:rsidP="00057BDA">
      <w:pPr>
        <w:spacing w:after="120"/>
        <w:ind w:left="1440"/>
        <w:jc w:val="both"/>
        <w:rPr>
          <w:rFonts w:ascii="Arial" w:hAnsi="Arial" w:cs="Arial"/>
          <w:color w:val="000000"/>
        </w:rPr>
      </w:pPr>
      <w:r>
        <w:rPr>
          <w:rFonts w:ascii="Arial" w:hAnsi="Arial" w:cs="Arial"/>
          <w:color w:val="000000"/>
        </w:rPr>
        <w:t xml:space="preserve">3. </w:t>
      </w:r>
      <w:r w:rsidRPr="0053539E">
        <w:rPr>
          <w:rFonts w:ascii="Arial" w:hAnsi="Arial" w:cs="Arial"/>
          <w:color w:val="000000"/>
        </w:rPr>
        <w:t xml:space="preserve">Mohamed Hamed and I decided to open a St. Thomas Plaza Extra store </w:t>
      </w:r>
      <w:r w:rsidRPr="002E0E40">
        <w:rPr>
          <w:rFonts w:ascii="Arial" w:hAnsi="Arial" w:cs="Arial"/>
          <w:b/>
          <w:color w:val="000000"/>
        </w:rPr>
        <w:t>and used our own capital and later obtained financing</w:t>
      </w:r>
      <w:r w:rsidRPr="0053539E">
        <w:rPr>
          <w:rFonts w:ascii="Arial" w:hAnsi="Arial" w:cs="Arial"/>
          <w:color w:val="000000"/>
        </w:rPr>
        <w:t xml:space="preserve"> to make the store ready for opening</w:t>
      </w:r>
      <w:r w:rsidR="00ED4C61" w:rsidRPr="0053539E">
        <w:rPr>
          <w:rFonts w:ascii="Arial" w:hAnsi="Arial" w:cs="Arial"/>
          <w:color w:val="000000"/>
        </w:rPr>
        <w:t>.</w:t>
      </w:r>
      <w:r w:rsidR="00ED4C61">
        <w:rPr>
          <w:rFonts w:ascii="Arial" w:hAnsi="Arial" w:cs="Arial"/>
          <w:color w:val="000000"/>
        </w:rPr>
        <w:t xml:space="preserve"> </w:t>
      </w:r>
      <w:r w:rsidR="0063528F">
        <w:rPr>
          <w:rFonts w:ascii="Arial" w:hAnsi="Arial" w:cs="Arial"/>
          <w:color w:val="000000"/>
        </w:rPr>
        <w:t xml:space="preserve"> </w:t>
      </w:r>
      <w:r w:rsidR="001E75D8">
        <w:rPr>
          <w:rFonts w:ascii="Arial" w:hAnsi="Arial" w:cs="Arial"/>
          <w:color w:val="000000"/>
        </w:rPr>
        <w:t>(Emphasis added.)</w:t>
      </w:r>
    </w:p>
    <w:p w:rsidR="000E7EA0" w:rsidRDefault="007E1EBB" w:rsidP="006834BE">
      <w:pPr>
        <w:numPr>
          <w:ilvl w:val="0"/>
          <w:numId w:val="5"/>
        </w:numPr>
        <w:contextualSpacing/>
        <w:jc w:val="both"/>
        <w:rPr>
          <w:rFonts w:ascii="Arial" w:hAnsi="Arial" w:cs="Arial"/>
          <w:color w:val="000000"/>
        </w:rPr>
      </w:pPr>
      <w:r w:rsidRPr="00663ED4">
        <w:rPr>
          <w:rFonts w:ascii="Arial" w:hAnsi="Arial" w:cs="Arial"/>
          <w:color w:val="000000"/>
        </w:rPr>
        <w:t xml:space="preserve">In that same case, Yusuf signed interrogatory responses </w:t>
      </w:r>
      <w:r>
        <w:rPr>
          <w:rFonts w:ascii="Arial" w:hAnsi="Arial" w:cs="Arial"/>
          <w:color w:val="000000"/>
        </w:rPr>
        <w:t xml:space="preserve">under oath </w:t>
      </w:r>
      <w:r w:rsidRPr="00663ED4">
        <w:rPr>
          <w:rFonts w:ascii="Arial" w:hAnsi="Arial" w:cs="Arial"/>
          <w:color w:val="000000"/>
        </w:rPr>
        <w:t xml:space="preserve">stating in part </w:t>
      </w:r>
      <w:r w:rsidRPr="000E7EA0">
        <w:rPr>
          <w:rFonts w:ascii="Arial" w:hAnsi="Arial" w:cs="Arial"/>
          <w:b/>
          <w:color w:val="000000"/>
        </w:rPr>
        <w:t>“Mohamed Hamed is a partner in Plaza Extra Supermarkets and has been since the mid-1980's.</w:t>
      </w:r>
      <w:r w:rsidRPr="00663ED4">
        <w:rPr>
          <w:rFonts w:ascii="Arial" w:hAnsi="Arial" w:cs="Arial"/>
          <w:color w:val="000000"/>
        </w:rPr>
        <w:t xml:space="preserve"> . . .”</w:t>
      </w:r>
      <w:r w:rsidR="00ED4C61">
        <w:rPr>
          <w:rFonts w:ascii="Arial" w:hAnsi="Arial" w:cs="Arial"/>
          <w:color w:val="000000"/>
        </w:rPr>
        <w:t xml:space="preserve"> </w:t>
      </w:r>
      <w:r w:rsidRPr="00663ED4">
        <w:rPr>
          <w:rFonts w:ascii="Arial" w:hAnsi="Arial" w:cs="Arial"/>
          <w:color w:val="000000"/>
        </w:rPr>
        <w:t xml:space="preserve"> JA</w:t>
      </w:r>
      <w:r>
        <w:rPr>
          <w:rFonts w:ascii="Arial" w:hAnsi="Arial" w:cs="Arial"/>
          <w:color w:val="000000"/>
        </w:rPr>
        <w:t xml:space="preserve"> 1511. </w:t>
      </w:r>
      <w:r w:rsidR="00ED4C61">
        <w:rPr>
          <w:rFonts w:ascii="Arial" w:hAnsi="Arial" w:cs="Arial"/>
          <w:color w:val="000000"/>
        </w:rPr>
        <w:t xml:space="preserve"> </w:t>
      </w:r>
      <w:r w:rsidR="000E7EA0">
        <w:rPr>
          <w:rFonts w:ascii="Arial" w:hAnsi="Arial" w:cs="Arial"/>
          <w:color w:val="000000"/>
        </w:rPr>
        <w:t>(Emphasis added.)</w:t>
      </w:r>
      <w:r w:rsidR="00C653D6">
        <w:rPr>
          <w:rFonts w:ascii="Arial" w:hAnsi="Arial" w:cs="Arial"/>
          <w:color w:val="000000"/>
        </w:rPr>
        <w:t xml:space="preserve"> </w:t>
      </w:r>
    </w:p>
    <w:p w:rsidR="00FD5046" w:rsidRPr="006834BE" w:rsidRDefault="00FD5046" w:rsidP="006834BE">
      <w:pPr>
        <w:contextualSpacing/>
        <w:jc w:val="both"/>
        <w:rPr>
          <w:rFonts w:ascii="Arial" w:hAnsi="Arial" w:cs="Arial"/>
          <w:color w:val="000000"/>
          <w:sz w:val="20"/>
          <w:szCs w:val="20"/>
        </w:rPr>
      </w:pPr>
    </w:p>
    <w:p w:rsidR="00DB0E15" w:rsidRPr="003943F4" w:rsidRDefault="00B7264D" w:rsidP="004C1B55">
      <w:pPr>
        <w:spacing w:line="480" w:lineRule="auto"/>
        <w:jc w:val="both"/>
        <w:rPr>
          <w:rFonts w:ascii="Arial" w:eastAsia="MS Mincho" w:hAnsi="Arial" w:cs="Arial"/>
        </w:rPr>
      </w:pPr>
      <w:r w:rsidRPr="0091150B">
        <w:rPr>
          <w:rFonts w:ascii="Arial" w:hAnsi="Arial" w:cs="Arial"/>
        </w:rPr>
        <w:t xml:space="preserve">Appellants </w:t>
      </w:r>
      <w:r w:rsidR="0091150B">
        <w:rPr>
          <w:rFonts w:ascii="Arial" w:hAnsi="Arial" w:cs="Arial"/>
        </w:rPr>
        <w:t xml:space="preserve">now </w:t>
      </w:r>
      <w:r w:rsidR="0091150B" w:rsidRPr="0091150B">
        <w:rPr>
          <w:rFonts w:ascii="Arial" w:hAnsi="Arial" w:cs="Arial"/>
        </w:rPr>
        <w:t>argue</w:t>
      </w:r>
      <w:r w:rsidR="0091150B">
        <w:rPr>
          <w:rFonts w:ascii="Arial" w:hAnsi="Arial" w:cs="Arial"/>
        </w:rPr>
        <w:t xml:space="preserve"> that the </w:t>
      </w:r>
      <w:r w:rsidR="00890A76" w:rsidRPr="003943F4">
        <w:rPr>
          <w:rFonts w:ascii="Arial" w:hAnsi="Arial" w:cs="Arial"/>
        </w:rPr>
        <w:t xml:space="preserve">admissions made in the </w:t>
      </w:r>
      <w:r w:rsidR="00890A76" w:rsidRPr="003943F4">
        <w:rPr>
          <w:rFonts w:ascii="Arial" w:hAnsi="Arial" w:cs="Arial"/>
          <w:i/>
          <w:iCs/>
          <w:color w:val="000000"/>
        </w:rPr>
        <w:t>Idheileh</w:t>
      </w:r>
      <w:r w:rsidR="00890A76" w:rsidRPr="003943F4">
        <w:rPr>
          <w:rFonts w:ascii="Arial" w:hAnsi="Arial" w:cs="Arial"/>
          <w:color w:val="000000"/>
        </w:rPr>
        <w:t xml:space="preserve"> litigation</w:t>
      </w:r>
      <w:r w:rsidR="00890A76" w:rsidRPr="003943F4">
        <w:rPr>
          <w:rFonts w:ascii="Arial" w:hAnsi="Arial" w:cs="Arial"/>
        </w:rPr>
        <w:t xml:space="preserve"> are not binding as they are “fact findings” from another case.</w:t>
      </w:r>
      <w:r w:rsidR="00393916">
        <w:rPr>
          <w:rFonts w:ascii="Arial" w:hAnsi="Arial" w:cs="Arial"/>
        </w:rPr>
        <w:t xml:space="preserve"> </w:t>
      </w:r>
      <w:r w:rsidR="00890A76" w:rsidRPr="003943F4">
        <w:rPr>
          <w:rFonts w:ascii="Arial" w:hAnsi="Arial" w:cs="Arial"/>
        </w:rPr>
        <w:t xml:space="preserve"> </w:t>
      </w:r>
      <w:r w:rsidR="00890A76" w:rsidRPr="003943F4">
        <w:rPr>
          <w:rFonts w:ascii="Arial" w:hAnsi="Arial" w:cs="Arial"/>
          <w:b/>
        </w:rPr>
        <w:t>This objection was never raised below,</w:t>
      </w:r>
      <w:r w:rsidR="00890A76" w:rsidRPr="00DB0E15">
        <w:rPr>
          <w:rFonts w:ascii="Arial" w:hAnsi="Arial" w:cs="Arial"/>
        </w:rPr>
        <w:t xml:space="preserve"> </w:t>
      </w:r>
      <w:r w:rsidR="00AC60AD" w:rsidRPr="00DB0E15">
        <w:rPr>
          <w:rFonts w:ascii="Arial" w:hAnsi="Arial" w:cs="Arial"/>
        </w:rPr>
        <w:t>so it was waived.</w:t>
      </w:r>
      <w:r w:rsidR="00036EDE">
        <w:rPr>
          <w:rFonts w:ascii="Arial" w:hAnsi="Arial" w:cs="Arial"/>
        </w:rPr>
        <w:t xml:space="preserve"> </w:t>
      </w:r>
      <w:r w:rsidR="00AC60AD" w:rsidRPr="00DB0E15">
        <w:rPr>
          <w:rFonts w:ascii="Arial" w:hAnsi="Arial" w:cs="Arial"/>
        </w:rPr>
        <w:t xml:space="preserve"> </w:t>
      </w:r>
      <w:r w:rsidR="00036EDE">
        <w:rPr>
          <w:rFonts w:ascii="Arial" w:hAnsi="Arial" w:cs="Arial"/>
        </w:rPr>
        <w:t>T</w:t>
      </w:r>
      <w:r w:rsidR="00890A76" w:rsidRPr="00DB0E15">
        <w:rPr>
          <w:rFonts w:ascii="Arial" w:hAnsi="Arial" w:cs="Arial"/>
        </w:rPr>
        <w:t>hese sworn statements</w:t>
      </w:r>
      <w:r w:rsidR="00553D52" w:rsidRPr="00DB0E15">
        <w:rPr>
          <w:rFonts w:ascii="Arial" w:hAnsi="Arial" w:cs="Arial"/>
        </w:rPr>
        <w:t xml:space="preserve"> </w:t>
      </w:r>
      <w:r w:rsidR="00036EDE">
        <w:rPr>
          <w:rFonts w:ascii="Arial" w:hAnsi="Arial" w:cs="Arial"/>
        </w:rPr>
        <w:t xml:space="preserve">are not </w:t>
      </w:r>
      <w:r w:rsidR="00890A76" w:rsidRPr="003943F4">
        <w:rPr>
          <w:rFonts w:ascii="Arial" w:hAnsi="Arial" w:cs="Arial"/>
        </w:rPr>
        <w:t>“fact</w:t>
      </w:r>
      <w:r w:rsidR="00890A76" w:rsidRPr="003943F4">
        <w:rPr>
          <w:rFonts w:ascii="Arial" w:hAnsi="Arial" w:cs="Arial"/>
          <w:i/>
        </w:rPr>
        <w:t xml:space="preserve"> </w:t>
      </w:r>
      <w:r w:rsidR="00890A76" w:rsidRPr="00444E8B">
        <w:rPr>
          <w:rFonts w:ascii="Arial" w:hAnsi="Arial" w:cs="Arial"/>
        </w:rPr>
        <w:t>findings</w:t>
      </w:r>
      <w:r w:rsidRPr="00B7264D">
        <w:rPr>
          <w:rFonts w:ascii="Arial" w:hAnsi="Arial" w:cs="Arial"/>
        </w:rPr>
        <w:t>.”</w:t>
      </w:r>
      <w:r w:rsidR="00393916">
        <w:rPr>
          <w:rFonts w:ascii="Arial" w:hAnsi="Arial" w:cs="Arial"/>
        </w:rPr>
        <w:t xml:space="preserve"> </w:t>
      </w:r>
      <w:r w:rsidRPr="00B7264D">
        <w:rPr>
          <w:rFonts w:ascii="Arial" w:hAnsi="Arial" w:cs="Arial"/>
        </w:rPr>
        <w:t xml:space="preserve"> They are</w:t>
      </w:r>
      <w:r w:rsidR="00890A76" w:rsidRPr="003943F4">
        <w:rPr>
          <w:rFonts w:ascii="Arial" w:hAnsi="Arial" w:cs="Arial"/>
        </w:rPr>
        <w:t xml:space="preserve"> sworn factual statements of direct personal knowledge, admissible as party admissions under Rule 801(d)</w:t>
      </w:r>
      <w:r w:rsidR="00297289">
        <w:rPr>
          <w:rFonts w:ascii="Arial" w:hAnsi="Arial" w:cs="Arial"/>
        </w:rPr>
        <w:t>(2)</w:t>
      </w:r>
      <w:r w:rsidR="0032417B">
        <w:rPr>
          <w:rFonts w:ascii="Arial" w:hAnsi="Arial" w:cs="Arial"/>
        </w:rPr>
        <w:t xml:space="preserve"> of the</w:t>
      </w:r>
      <w:r w:rsidR="0032417B" w:rsidRPr="0032417B">
        <w:rPr>
          <w:rFonts w:ascii="Arial" w:hAnsi="Arial" w:cs="Arial"/>
        </w:rPr>
        <w:t xml:space="preserve"> F</w:t>
      </w:r>
      <w:r w:rsidR="00057BDA">
        <w:rPr>
          <w:rFonts w:ascii="Arial" w:hAnsi="Arial" w:cs="Arial"/>
        </w:rPr>
        <w:t>.</w:t>
      </w:r>
      <w:r w:rsidR="00890A76" w:rsidRPr="003943F4">
        <w:rPr>
          <w:rFonts w:ascii="Arial" w:hAnsi="Arial" w:cs="Arial"/>
        </w:rPr>
        <w:t>R</w:t>
      </w:r>
      <w:r w:rsidR="00057BDA">
        <w:rPr>
          <w:rFonts w:ascii="Arial" w:hAnsi="Arial" w:cs="Arial"/>
        </w:rPr>
        <w:t>.</w:t>
      </w:r>
      <w:r w:rsidR="00890A76" w:rsidRPr="003943F4">
        <w:rPr>
          <w:rFonts w:ascii="Arial" w:hAnsi="Arial" w:cs="Arial"/>
        </w:rPr>
        <w:t>Evid</w:t>
      </w:r>
      <w:r w:rsidR="00057BDA">
        <w:rPr>
          <w:rFonts w:ascii="Arial" w:hAnsi="Arial" w:cs="Arial"/>
        </w:rPr>
        <w:t>., now applicable here</w:t>
      </w:r>
      <w:r w:rsidR="0032417B" w:rsidRPr="00E06E9E">
        <w:rPr>
          <w:rFonts w:ascii="Arial" w:hAnsi="Arial" w:cs="Arial"/>
        </w:rPr>
        <w:t xml:space="preserve">. </w:t>
      </w:r>
      <w:r w:rsidR="00393916">
        <w:rPr>
          <w:rFonts w:ascii="Arial" w:hAnsi="Arial" w:cs="Arial"/>
        </w:rPr>
        <w:t xml:space="preserve"> </w:t>
      </w:r>
      <w:r w:rsidR="0032417B" w:rsidRPr="00E06E9E">
        <w:rPr>
          <w:rFonts w:ascii="Arial" w:hAnsi="Arial" w:cs="Arial"/>
        </w:rPr>
        <w:t xml:space="preserve">As noted in </w:t>
      </w:r>
      <w:r w:rsidR="00E06E9E">
        <w:rPr>
          <w:rFonts w:ascii="Arial" w:hAnsi="Arial" w:cs="Arial"/>
        </w:rPr>
        <w:t xml:space="preserve">30B </w:t>
      </w:r>
      <w:r w:rsidR="00D53BE7">
        <w:rPr>
          <w:rFonts w:ascii="Arial" w:hAnsi="Arial" w:cs="Arial"/>
          <w:i/>
        </w:rPr>
        <w:t>Graham, Federal Pra</w:t>
      </w:r>
      <w:r w:rsidR="00E06E9E">
        <w:rPr>
          <w:rFonts w:ascii="Arial" w:hAnsi="Arial" w:cs="Arial"/>
          <w:i/>
        </w:rPr>
        <w:t>ctice and Procedure, §</w:t>
      </w:r>
      <w:r w:rsidR="00316DFB">
        <w:rPr>
          <w:rFonts w:ascii="Arial" w:hAnsi="Arial" w:cs="Arial"/>
          <w:i/>
        </w:rPr>
        <w:t xml:space="preserve"> </w:t>
      </w:r>
      <w:r w:rsidR="000027AC">
        <w:rPr>
          <w:rFonts w:ascii="Arial" w:hAnsi="Arial" w:cs="Arial"/>
          <w:i/>
        </w:rPr>
        <w:t>7011</w:t>
      </w:r>
      <w:r w:rsidR="00057BDA">
        <w:rPr>
          <w:rFonts w:ascii="Arial" w:hAnsi="Arial" w:cs="Arial"/>
          <w:i/>
        </w:rPr>
        <w:t xml:space="preserve"> </w:t>
      </w:r>
      <w:r w:rsidR="00057BDA" w:rsidRPr="00057BDA">
        <w:rPr>
          <w:rFonts w:ascii="Arial" w:hAnsi="Arial" w:cs="Arial"/>
        </w:rPr>
        <w:t>in</w:t>
      </w:r>
      <w:r w:rsidR="00057BDA">
        <w:rPr>
          <w:rFonts w:ascii="Arial" w:hAnsi="Arial" w:cs="Arial"/>
          <w:i/>
        </w:rPr>
        <w:t xml:space="preserve"> </w:t>
      </w:r>
      <w:r w:rsidR="00001454">
        <w:rPr>
          <w:rFonts w:ascii="Arial" w:hAnsi="Arial" w:cs="Arial"/>
        </w:rPr>
        <w:t>discussing 801(d)(2)</w:t>
      </w:r>
      <w:r w:rsidR="00057BDA">
        <w:rPr>
          <w:rFonts w:ascii="Arial" w:hAnsi="Arial" w:cs="Arial"/>
        </w:rPr>
        <w:t>,</w:t>
      </w:r>
      <w:r w:rsidR="007C08A9">
        <w:rPr>
          <w:rFonts w:ascii="Arial" w:hAnsi="Arial" w:cs="Arial"/>
        </w:rPr>
        <w:t xml:space="preserve"> </w:t>
      </w:r>
      <w:r w:rsidR="00F969AC">
        <w:rPr>
          <w:rFonts w:ascii="Arial" w:hAnsi="Arial" w:cs="Arial"/>
        </w:rPr>
        <w:t xml:space="preserve">admissions of a party opponent have </w:t>
      </w:r>
      <w:r w:rsidR="00B96B73">
        <w:rPr>
          <w:rFonts w:ascii="Arial" w:hAnsi="Arial" w:cs="Arial"/>
        </w:rPr>
        <w:t>“</w:t>
      </w:r>
      <w:r w:rsidR="00F969AC">
        <w:rPr>
          <w:rFonts w:ascii="Arial" w:hAnsi="Arial" w:cs="Arial"/>
        </w:rPr>
        <w:t xml:space="preserve">always been and continue to be regarded as substantive evidence.” </w:t>
      </w:r>
      <w:r w:rsidR="00393916">
        <w:rPr>
          <w:rFonts w:ascii="Arial" w:hAnsi="Arial" w:cs="Arial"/>
        </w:rPr>
        <w:t xml:space="preserve"> </w:t>
      </w:r>
      <w:r w:rsidR="00B96B73">
        <w:rPr>
          <w:rFonts w:ascii="Arial" w:hAnsi="Arial" w:cs="Arial"/>
          <w:i/>
        </w:rPr>
        <w:t xml:space="preserve">Id. </w:t>
      </w:r>
      <w:r w:rsidR="000B2EEF">
        <w:rPr>
          <w:rFonts w:ascii="Arial" w:hAnsi="Arial" w:cs="Arial"/>
        </w:rPr>
        <w:t>at p.11</w:t>
      </w:r>
      <w:r w:rsidR="00B96B73">
        <w:rPr>
          <w:rFonts w:ascii="Arial" w:hAnsi="Arial" w:cs="Arial"/>
        </w:rPr>
        <w:t>6.</w:t>
      </w:r>
    </w:p>
    <w:p w:rsidR="007E1EBB" w:rsidRPr="00E847EF" w:rsidRDefault="00FD5046" w:rsidP="006834BE">
      <w:pPr>
        <w:spacing w:line="480" w:lineRule="auto"/>
        <w:ind w:firstLine="720"/>
        <w:contextualSpacing/>
        <w:jc w:val="both"/>
        <w:rPr>
          <w:rFonts w:ascii="Arial" w:hAnsi="Arial" w:cs="Arial"/>
          <w:color w:val="000000"/>
          <w:sz w:val="20"/>
          <w:szCs w:val="20"/>
        </w:rPr>
      </w:pPr>
      <w:r w:rsidRPr="00890A76">
        <w:rPr>
          <w:rFonts w:ascii="Arial" w:hAnsi="Arial" w:cs="Arial"/>
          <w:color w:val="000000"/>
        </w:rPr>
        <w:t>Yusuf then made these adm</w:t>
      </w:r>
      <w:r w:rsidR="002C0428" w:rsidRPr="00890A76">
        <w:rPr>
          <w:rFonts w:ascii="Arial" w:hAnsi="Arial" w:cs="Arial"/>
          <w:color w:val="000000"/>
        </w:rPr>
        <w:t>i</w:t>
      </w:r>
      <w:r w:rsidRPr="00890A76">
        <w:rPr>
          <w:rFonts w:ascii="Arial" w:hAnsi="Arial" w:cs="Arial"/>
          <w:color w:val="000000"/>
        </w:rPr>
        <w:t>ssions again in 2012</w:t>
      </w:r>
      <w:r w:rsidR="00350E1C">
        <w:rPr>
          <w:rFonts w:ascii="Arial" w:hAnsi="Arial" w:cs="Arial"/>
          <w:color w:val="000000"/>
        </w:rPr>
        <w:t xml:space="preserve"> before this litigation began</w:t>
      </w:r>
      <w:r w:rsidR="00D02D4B">
        <w:rPr>
          <w:rFonts w:ascii="Arial" w:hAnsi="Arial" w:cs="Arial"/>
          <w:color w:val="000000"/>
        </w:rPr>
        <w:t xml:space="preserve"> through </w:t>
      </w:r>
      <w:r w:rsidR="007E1EBB">
        <w:rPr>
          <w:rFonts w:ascii="Arial" w:hAnsi="Arial" w:cs="Arial"/>
          <w:color w:val="000000"/>
        </w:rPr>
        <w:t xml:space="preserve">his lawyer </w:t>
      </w:r>
      <w:r w:rsidR="00D02D4B">
        <w:rPr>
          <w:rFonts w:ascii="Arial" w:hAnsi="Arial" w:cs="Arial"/>
          <w:color w:val="000000"/>
        </w:rPr>
        <w:t xml:space="preserve">who </w:t>
      </w:r>
      <w:r w:rsidR="007E1EBB">
        <w:rPr>
          <w:rFonts w:ascii="Arial" w:hAnsi="Arial" w:cs="Arial"/>
          <w:color w:val="000000"/>
        </w:rPr>
        <w:t>sen</w:t>
      </w:r>
      <w:r w:rsidR="00D02D4B">
        <w:rPr>
          <w:rFonts w:ascii="Arial" w:hAnsi="Arial" w:cs="Arial"/>
          <w:color w:val="000000"/>
        </w:rPr>
        <w:t>t</w:t>
      </w:r>
      <w:r w:rsidR="007E1EBB">
        <w:rPr>
          <w:rFonts w:ascii="Arial" w:hAnsi="Arial" w:cs="Arial"/>
          <w:color w:val="000000"/>
        </w:rPr>
        <w:t xml:space="preserve"> correspondence to Hamed about the partnership</w:t>
      </w:r>
      <w:r w:rsidR="004A6838">
        <w:rPr>
          <w:rFonts w:ascii="Arial" w:hAnsi="Arial" w:cs="Arial"/>
          <w:color w:val="000000"/>
        </w:rPr>
        <w:t xml:space="preserve"> dissolution, describing the historical formation of the partnership as well as its assets—the three Plaza Extra supermarkets. </w:t>
      </w:r>
      <w:r w:rsidR="00682036">
        <w:rPr>
          <w:rFonts w:ascii="Arial" w:hAnsi="Arial" w:cs="Arial"/>
          <w:color w:val="000000"/>
        </w:rPr>
        <w:t xml:space="preserve"> </w:t>
      </w:r>
      <w:r w:rsidR="00F34E83">
        <w:rPr>
          <w:rFonts w:ascii="Arial" w:hAnsi="Arial" w:cs="Arial"/>
          <w:color w:val="000000"/>
        </w:rPr>
        <w:t>JA 0</w:t>
      </w:r>
      <w:r w:rsidR="00322D92">
        <w:rPr>
          <w:rFonts w:ascii="Arial" w:hAnsi="Arial" w:cs="Arial"/>
          <w:color w:val="000000"/>
        </w:rPr>
        <w:t>13</w:t>
      </w:r>
      <w:r w:rsidR="00F34E83">
        <w:rPr>
          <w:rFonts w:ascii="Arial" w:hAnsi="Arial" w:cs="Arial"/>
          <w:color w:val="000000"/>
        </w:rPr>
        <w:t xml:space="preserve">. </w:t>
      </w:r>
      <w:r w:rsidR="00682036">
        <w:rPr>
          <w:rFonts w:ascii="Arial" w:hAnsi="Arial" w:cs="Arial"/>
          <w:color w:val="000000"/>
        </w:rPr>
        <w:t xml:space="preserve"> </w:t>
      </w:r>
      <w:r w:rsidR="007C08A9">
        <w:rPr>
          <w:rFonts w:ascii="Arial" w:hAnsi="Arial" w:cs="Arial"/>
          <w:color w:val="000000"/>
        </w:rPr>
        <w:t>Moreover, they t</w:t>
      </w:r>
      <w:r w:rsidR="00E44DF8">
        <w:rPr>
          <w:rFonts w:ascii="Arial" w:hAnsi="Arial" w:cs="Arial"/>
          <w:color w:val="000000"/>
        </w:rPr>
        <w:t xml:space="preserve">hen made </w:t>
      </w:r>
      <w:r w:rsidR="008C5DEC" w:rsidRPr="006834BE">
        <w:rPr>
          <w:rFonts w:ascii="Arial" w:hAnsi="Arial" w:cs="Arial"/>
          <w:i/>
          <w:color w:val="000000"/>
          <w:u w:val="single"/>
        </w:rPr>
        <w:t>multiple</w:t>
      </w:r>
      <w:r w:rsidR="008C5DEC">
        <w:rPr>
          <w:rFonts w:ascii="Arial" w:hAnsi="Arial" w:cs="Arial"/>
          <w:color w:val="000000"/>
        </w:rPr>
        <w:t xml:space="preserve"> judicial admissions </w:t>
      </w:r>
      <w:r w:rsidR="008C5DEC" w:rsidRPr="00123197">
        <w:rPr>
          <w:rFonts w:ascii="Arial" w:hAnsi="Arial" w:cs="Arial"/>
          <w:b/>
          <w:color w:val="000000"/>
        </w:rPr>
        <w:t>after</w:t>
      </w:r>
      <w:r w:rsidR="008C5DEC">
        <w:rPr>
          <w:rFonts w:ascii="Arial" w:hAnsi="Arial" w:cs="Arial"/>
          <w:color w:val="000000"/>
        </w:rPr>
        <w:t xml:space="preserve"> this case was filed:</w:t>
      </w:r>
    </w:p>
    <w:p w:rsidR="007E1EBB" w:rsidRPr="009365CE" w:rsidRDefault="007E1EBB" w:rsidP="006834BE">
      <w:pPr>
        <w:numPr>
          <w:ilvl w:val="0"/>
          <w:numId w:val="5"/>
        </w:numPr>
        <w:contextualSpacing/>
        <w:jc w:val="both"/>
        <w:rPr>
          <w:rFonts w:ascii="Arial" w:hAnsi="Arial" w:cs="Arial"/>
          <w:color w:val="000000"/>
        </w:rPr>
      </w:pPr>
      <w:r w:rsidRPr="009365CE">
        <w:rPr>
          <w:rFonts w:ascii="Arial" w:hAnsi="Arial" w:cs="Arial"/>
          <w:color w:val="000000"/>
        </w:rPr>
        <w:t>When Yusuf and United moved to dismiss the case</w:t>
      </w:r>
      <w:r w:rsidR="003627B7">
        <w:rPr>
          <w:rFonts w:ascii="Arial" w:hAnsi="Arial" w:cs="Arial"/>
          <w:color w:val="000000"/>
        </w:rPr>
        <w:t xml:space="preserve"> </w:t>
      </w:r>
      <w:r w:rsidR="003627B7">
        <w:rPr>
          <w:rFonts w:ascii="Arial" w:hAnsi="Arial" w:cs="Arial"/>
          <w:i/>
          <w:color w:val="000000"/>
          <w:u w:val="single"/>
        </w:rPr>
        <w:t>here</w:t>
      </w:r>
      <w:r w:rsidRPr="009365CE">
        <w:rPr>
          <w:rFonts w:ascii="Arial" w:hAnsi="Arial" w:cs="Arial"/>
          <w:color w:val="000000"/>
        </w:rPr>
        <w:t xml:space="preserve">, </w:t>
      </w:r>
      <w:r w:rsidR="008C5DEC">
        <w:rPr>
          <w:rFonts w:ascii="Arial" w:hAnsi="Arial" w:cs="Arial"/>
          <w:color w:val="000000"/>
        </w:rPr>
        <w:t xml:space="preserve">they </w:t>
      </w:r>
      <w:r w:rsidRPr="009365CE">
        <w:rPr>
          <w:rFonts w:ascii="Arial" w:hAnsi="Arial" w:cs="Arial"/>
          <w:color w:val="000000"/>
        </w:rPr>
        <w:t>admitt</w:t>
      </w:r>
      <w:r w:rsidR="008C5DEC">
        <w:rPr>
          <w:rFonts w:ascii="Arial" w:hAnsi="Arial" w:cs="Arial"/>
          <w:color w:val="000000"/>
        </w:rPr>
        <w:t>ed</w:t>
      </w:r>
      <w:r w:rsidRPr="009365CE">
        <w:rPr>
          <w:rFonts w:ascii="Arial" w:hAnsi="Arial" w:cs="Arial"/>
          <w:color w:val="000000"/>
        </w:rPr>
        <w:t xml:space="preserve"> in that motion that</w:t>
      </w:r>
      <w:r w:rsidRPr="00F17FB0">
        <w:rPr>
          <w:rFonts w:ascii="Arial" w:hAnsi="Arial" w:cs="Arial"/>
          <w:b/>
          <w:color w:val="000000"/>
        </w:rPr>
        <w:t xml:space="preserve"> </w:t>
      </w:r>
      <w:r w:rsidR="00D103AD" w:rsidRPr="009E1643">
        <w:rPr>
          <w:rFonts w:ascii="Arial" w:hAnsi="Arial" w:cs="Arial"/>
          <w:color w:val="000000"/>
        </w:rPr>
        <w:t>there was</w:t>
      </w:r>
      <w:r w:rsidR="00D103AD" w:rsidRPr="00F17FB0">
        <w:rPr>
          <w:rFonts w:ascii="Arial" w:hAnsi="Arial" w:cs="Arial"/>
          <w:b/>
          <w:color w:val="000000"/>
        </w:rPr>
        <w:t xml:space="preserve"> “</w:t>
      </w:r>
      <w:r w:rsidRPr="00F17FB0">
        <w:rPr>
          <w:rFonts w:ascii="Arial" w:hAnsi="Arial" w:cs="Arial"/>
          <w:b/>
          <w:color w:val="000000"/>
        </w:rPr>
        <w:t>an oral joint venture agreement”</w:t>
      </w:r>
      <w:r w:rsidRPr="009E1643">
        <w:rPr>
          <w:rFonts w:ascii="Arial" w:hAnsi="Arial" w:cs="Arial"/>
          <w:color w:val="000000"/>
        </w:rPr>
        <w:t xml:space="preserve"> </w:t>
      </w:r>
      <w:r w:rsidR="00D103AD" w:rsidRPr="009E1643">
        <w:rPr>
          <w:rFonts w:ascii="Arial" w:hAnsi="Arial" w:cs="Arial"/>
          <w:color w:val="000000"/>
        </w:rPr>
        <w:t xml:space="preserve">commencing in 1986 </w:t>
      </w:r>
      <w:r w:rsidR="00BE7201">
        <w:rPr>
          <w:rFonts w:ascii="Arial" w:hAnsi="Arial" w:cs="Arial"/>
          <w:color w:val="000000"/>
        </w:rPr>
        <w:t xml:space="preserve">with Hamed </w:t>
      </w:r>
      <w:r w:rsidR="008A39A7">
        <w:rPr>
          <w:rFonts w:ascii="Arial" w:hAnsi="Arial" w:cs="Arial"/>
          <w:color w:val="000000"/>
        </w:rPr>
        <w:t xml:space="preserve">which </w:t>
      </w:r>
      <w:r w:rsidRPr="009365CE">
        <w:rPr>
          <w:rFonts w:ascii="Arial" w:hAnsi="Arial" w:cs="Arial"/>
          <w:color w:val="000000"/>
        </w:rPr>
        <w:t xml:space="preserve">provided for </w:t>
      </w:r>
      <w:r w:rsidRPr="008A39A7">
        <w:rPr>
          <w:rFonts w:ascii="Arial" w:hAnsi="Arial" w:cs="Arial"/>
          <w:b/>
          <w:color w:val="000000"/>
        </w:rPr>
        <w:t>“a 50/50 split of the profits of the Plaza Extra Supermarket stores.”</w:t>
      </w:r>
      <w:r w:rsidRPr="003D1FF6">
        <w:rPr>
          <w:rFonts w:ascii="Arial" w:hAnsi="Arial" w:cs="Arial"/>
          <w:color w:val="000000"/>
        </w:rPr>
        <w:t xml:space="preserve"> </w:t>
      </w:r>
      <w:r w:rsidR="00A05774">
        <w:rPr>
          <w:rFonts w:ascii="Arial" w:hAnsi="Arial" w:cs="Arial"/>
          <w:color w:val="000000"/>
        </w:rPr>
        <w:t xml:space="preserve"> </w:t>
      </w:r>
      <w:r>
        <w:rPr>
          <w:rFonts w:ascii="Arial" w:hAnsi="Arial" w:cs="Arial"/>
          <w:color w:val="000000"/>
        </w:rPr>
        <w:t>JA 260</w:t>
      </w:r>
      <w:r w:rsidR="001444A6">
        <w:rPr>
          <w:rFonts w:ascii="Arial" w:hAnsi="Arial" w:cs="Arial"/>
          <w:color w:val="000000"/>
        </w:rPr>
        <w:t>-261</w:t>
      </w:r>
      <w:r>
        <w:rPr>
          <w:rFonts w:ascii="Arial" w:hAnsi="Arial" w:cs="Arial"/>
          <w:color w:val="000000"/>
        </w:rPr>
        <w:t>.</w:t>
      </w:r>
      <w:r w:rsidR="00A05774">
        <w:rPr>
          <w:rFonts w:ascii="Arial" w:hAnsi="Arial" w:cs="Arial"/>
          <w:color w:val="000000"/>
        </w:rPr>
        <w:t xml:space="preserve"> </w:t>
      </w:r>
      <w:r w:rsidR="008A39A7">
        <w:rPr>
          <w:rFonts w:ascii="Arial" w:hAnsi="Arial" w:cs="Arial"/>
          <w:color w:val="000000"/>
        </w:rPr>
        <w:t xml:space="preserve"> (Emphasis added.)</w:t>
      </w:r>
    </w:p>
    <w:p w:rsidR="007E1EBB" w:rsidRPr="006834BE" w:rsidRDefault="007E1EBB" w:rsidP="004C1B55">
      <w:pPr>
        <w:jc w:val="both"/>
        <w:rPr>
          <w:rFonts w:ascii="Arial" w:hAnsi="Arial" w:cs="Arial"/>
          <w:color w:val="000000"/>
          <w:sz w:val="16"/>
          <w:szCs w:val="16"/>
        </w:rPr>
      </w:pPr>
    </w:p>
    <w:p w:rsidR="003373D1" w:rsidRDefault="007E1EBB" w:rsidP="006834BE">
      <w:pPr>
        <w:numPr>
          <w:ilvl w:val="0"/>
          <w:numId w:val="5"/>
        </w:numPr>
        <w:contextualSpacing/>
        <w:jc w:val="both"/>
        <w:rPr>
          <w:rFonts w:ascii="Arial" w:hAnsi="Arial" w:cs="Arial"/>
          <w:color w:val="000000"/>
        </w:rPr>
      </w:pPr>
      <w:r>
        <w:rPr>
          <w:rFonts w:ascii="Arial" w:hAnsi="Arial" w:cs="Arial"/>
          <w:color w:val="000000"/>
        </w:rPr>
        <w:t xml:space="preserve">In </w:t>
      </w:r>
      <w:r w:rsidR="003627B7">
        <w:rPr>
          <w:rFonts w:ascii="Arial" w:hAnsi="Arial" w:cs="Arial"/>
          <w:color w:val="000000"/>
        </w:rPr>
        <w:t>the</w:t>
      </w:r>
      <w:r w:rsidR="00123197">
        <w:rPr>
          <w:rFonts w:ascii="Arial" w:hAnsi="Arial" w:cs="Arial"/>
          <w:color w:val="000000"/>
        </w:rPr>
        <w:t>ir</w:t>
      </w:r>
      <w:r w:rsidR="003627B7">
        <w:rPr>
          <w:rFonts w:ascii="Arial" w:hAnsi="Arial" w:cs="Arial"/>
          <w:color w:val="000000"/>
        </w:rPr>
        <w:t xml:space="preserve"> reply to </w:t>
      </w:r>
      <w:r>
        <w:rPr>
          <w:rFonts w:ascii="Arial" w:hAnsi="Arial" w:cs="Arial"/>
          <w:color w:val="000000"/>
        </w:rPr>
        <w:t xml:space="preserve">that motion, Appellants again stated </w:t>
      </w:r>
      <w:r w:rsidRPr="005E6813">
        <w:rPr>
          <w:rFonts w:ascii="Arial" w:hAnsi="Arial" w:cs="Arial"/>
          <w:color w:val="000000"/>
        </w:rPr>
        <w:t>“[t]here is no disagreement that Mr. Hamed is entitled to fifty percent (50%) of the profits of the operations of Plaza Extra Store....</w:t>
      </w:r>
      <w:r w:rsidRPr="005E6813">
        <w:rPr>
          <w:rFonts w:ascii="Arial" w:hAnsi="Arial" w:cs="Arial"/>
          <w:b/>
          <w:color w:val="000000"/>
        </w:rPr>
        <w:t xml:space="preserve">The issue here again is not whether Plaintiff Hamed is </w:t>
      </w:r>
      <w:r w:rsidRPr="005E6813">
        <w:rPr>
          <w:rFonts w:ascii="Arial" w:hAnsi="Arial" w:cs="Arial"/>
          <w:b/>
          <w:color w:val="000000"/>
        </w:rPr>
        <w:lastRenderedPageBreak/>
        <w:t>entitled to 50% of the profits. He is.</w:t>
      </w:r>
      <w:r w:rsidRPr="005E6813">
        <w:rPr>
          <w:rFonts w:ascii="Arial" w:hAnsi="Arial" w:cs="Arial"/>
          <w:color w:val="000000"/>
        </w:rPr>
        <w:t>”</w:t>
      </w:r>
      <w:r>
        <w:rPr>
          <w:rFonts w:ascii="Arial" w:hAnsi="Arial" w:cs="Arial"/>
          <w:color w:val="000000"/>
        </w:rPr>
        <w:t xml:space="preserve"> </w:t>
      </w:r>
      <w:r w:rsidR="00A05774">
        <w:rPr>
          <w:rFonts w:ascii="Arial" w:hAnsi="Arial" w:cs="Arial"/>
          <w:color w:val="000000"/>
        </w:rPr>
        <w:t xml:space="preserve"> </w:t>
      </w:r>
      <w:r>
        <w:rPr>
          <w:rFonts w:ascii="Arial" w:hAnsi="Arial" w:cs="Arial"/>
          <w:color w:val="000000"/>
        </w:rPr>
        <w:t>JA 971.</w:t>
      </w:r>
      <w:r w:rsidR="00BE7201">
        <w:rPr>
          <w:rFonts w:ascii="Arial" w:hAnsi="Arial" w:cs="Arial"/>
          <w:color w:val="000000"/>
        </w:rPr>
        <w:t xml:space="preserve"> </w:t>
      </w:r>
      <w:r w:rsidR="00A05774">
        <w:rPr>
          <w:rFonts w:ascii="Arial" w:hAnsi="Arial" w:cs="Arial"/>
          <w:color w:val="000000"/>
        </w:rPr>
        <w:t xml:space="preserve"> </w:t>
      </w:r>
      <w:r w:rsidR="00BE7201">
        <w:rPr>
          <w:rFonts w:ascii="Arial" w:hAnsi="Arial" w:cs="Arial"/>
          <w:color w:val="000000"/>
        </w:rPr>
        <w:t>(Emphasis added</w:t>
      </w:r>
      <w:r w:rsidR="00A6260C">
        <w:rPr>
          <w:rFonts w:ascii="Arial" w:hAnsi="Arial" w:cs="Arial"/>
          <w:color w:val="000000"/>
        </w:rPr>
        <w:t>.</w:t>
      </w:r>
      <w:r w:rsidR="00BE7201">
        <w:rPr>
          <w:rFonts w:ascii="Arial" w:hAnsi="Arial" w:cs="Arial"/>
          <w:color w:val="000000"/>
        </w:rPr>
        <w:t>)</w:t>
      </w:r>
    </w:p>
    <w:p w:rsidR="003373D1" w:rsidRDefault="003373D1" w:rsidP="006834BE">
      <w:pPr>
        <w:contextualSpacing/>
        <w:jc w:val="both"/>
        <w:rPr>
          <w:rFonts w:ascii="Arial" w:hAnsi="Arial" w:cs="Arial"/>
          <w:color w:val="000000"/>
        </w:rPr>
      </w:pPr>
    </w:p>
    <w:p w:rsidR="007E1EBB" w:rsidRPr="003943F4" w:rsidRDefault="005D2233" w:rsidP="006834BE">
      <w:pPr>
        <w:spacing w:line="480" w:lineRule="auto"/>
        <w:contextualSpacing/>
        <w:jc w:val="both"/>
        <w:rPr>
          <w:rFonts w:ascii="Arial" w:hAnsi="Arial" w:cs="Arial"/>
          <w:color w:val="000000"/>
          <w:sz w:val="20"/>
          <w:szCs w:val="20"/>
        </w:rPr>
      </w:pPr>
      <w:r w:rsidRPr="005D2233">
        <w:rPr>
          <w:rFonts w:ascii="Arial" w:hAnsi="Arial" w:cs="Arial"/>
          <w:color w:val="000000"/>
        </w:rPr>
        <w:t xml:space="preserve">These are </w:t>
      </w:r>
      <w:r w:rsidRPr="00E76B75">
        <w:rPr>
          <w:rFonts w:ascii="Arial" w:hAnsi="Arial" w:cs="Arial"/>
          <w:color w:val="000000"/>
        </w:rPr>
        <w:t xml:space="preserve">judicial admissions </w:t>
      </w:r>
      <w:r w:rsidRPr="003943F4">
        <w:rPr>
          <w:rFonts w:ascii="Arial" w:hAnsi="Arial" w:cs="Arial"/>
          <w:b/>
          <w:color w:val="000000"/>
        </w:rPr>
        <w:t>that are binding on the Appellants</w:t>
      </w:r>
      <w:r w:rsidRPr="00E76B75">
        <w:rPr>
          <w:rFonts w:ascii="Arial" w:hAnsi="Arial" w:cs="Arial"/>
          <w:color w:val="000000"/>
        </w:rPr>
        <w:t>.</w:t>
      </w:r>
      <w:r w:rsidR="00A05774">
        <w:rPr>
          <w:rFonts w:ascii="Arial" w:hAnsi="Arial" w:cs="Arial"/>
          <w:color w:val="000000"/>
        </w:rPr>
        <w:t xml:space="preserve"> </w:t>
      </w:r>
      <w:r w:rsidRPr="00E76B75">
        <w:rPr>
          <w:rFonts w:ascii="Arial" w:hAnsi="Arial" w:cs="Arial"/>
          <w:color w:val="000000"/>
        </w:rPr>
        <w:t xml:space="preserve"> </w:t>
      </w:r>
      <w:r w:rsidR="003928F4">
        <w:rPr>
          <w:rFonts w:ascii="Arial" w:hAnsi="Arial" w:cs="Arial"/>
        </w:rPr>
        <w:t>As t</w:t>
      </w:r>
      <w:r w:rsidRPr="003943F4">
        <w:rPr>
          <w:rFonts w:ascii="Arial" w:hAnsi="Arial" w:cs="Arial"/>
        </w:rPr>
        <w:t xml:space="preserve">he Third Circuit has </w:t>
      </w:r>
      <w:r w:rsidR="003928F4">
        <w:rPr>
          <w:rFonts w:ascii="Arial" w:hAnsi="Arial" w:cs="Arial"/>
        </w:rPr>
        <w:t xml:space="preserve">held, </w:t>
      </w:r>
      <w:r w:rsidR="00E76B75" w:rsidRPr="00E76B75">
        <w:rPr>
          <w:rFonts w:ascii="Arial" w:hAnsi="Arial" w:cs="Arial"/>
          <w:szCs w:val="19"/>
        </w:rPr>
        <w:t>it is a</w:t>
      </w:r>
      <w:r w:rsidRPr="003943F4">
        <w:rPr>
          <w:rFonts w:ascii="Arial" w:hAnsi="Arial" w:cs="Arial"/>
          <w:szCs w:val="19"/>
        </w:rPr>
        <w:t xml:space="preserve"> “well-settled rule that a party is bound by what it states in its pleadings"</w:t>
      </w:r>
      <w:r w:rsidRPr="003943F4">
        <w:rPr>
          <w:rFonts w:ascii="Arial" w:hAnsi="Arial" w:cs="Arial"/>
        </w:rPr>
        <w:t xml:space="preserve"> </w:t>
      </w:r>
      <w:r w:rsidRPr="003943F4">
        <w:rPr>
          <w:rFonts w:ascii="Arial" w:hAnsi="Arial" w:cs="Arial"/>
          <w:i/>
        </w:rPr>
        <w:t>Berckeley Inv. Grp</w:t>
      </w:r>
      <w:r w:rsidR="00CC1998">
        <w:rPr>
          <w:rFonts w:ascii="Arial" w:hAnsi="Arial" w:cs="Arial"/>
          <w:i/>
        </w:rPr>
        <w:t>.</w:t>
      </w:r>
      <w:r w:rsidRPr="003943F4">
        <w:rPr>
          <w:rFonts w:ascii="Arial" w:hAnsi="Arial" w:cs="Arial"/>
          <w:i/>
        </w:rPr>
        <w:t>, Ltd. v. Colkitt</w:t>
      </w:r>
      <w:r w:rsidRPr="003943F4">
        <w:rPr>
          <w:rFonts w:ascii="Arial" w:hAnsi="Arial" w:cs="Arial"/>
        </w:rPr>
        <w:t>, 455 F.3d 195, 211 (3d Cir. 2006).</w:t>
      </w:r>
      <w:r w:rsidR="00A05774">
        <w:rPr>
          <w:rFonts w:ascii="Arial" w:hAnsi="Arial" w:cs="Arial"/>
        </w:rPr>
        <w:t xml:space="preserve"> </w:t>
      </w:r>
      <w:r w:rsidRPr="003943F4">
        <w:rPr>
          <w:rFonts w:ascii="Arial" w:hAnsi="Arial" w:cs="Arial"/>
        </w:rPr>
        <w:t xml:space="preserve"> </w:t>
      </w:r>
      <w:r w:rsidRPr="003943F4">
        <w:rPr>
          <w:rFonts w:ascii="Arial" w:hAnsi="Arial" w:cs="Arial"/>
          <w:i/>
          <w:color w:val="000000"/>
        </w:rPr>
        <w:t xml:space="preserve">See also </w:t>
      </w:r>
      <w:r w:rsidRPr="003943F4">
        <w:rPr>
          <w:rFonts w:ascii="Arial" w:hAnsi="Arial" w:cs="Arial"/>
          <w:i/>
          <w:iCs/>
          <w:color w:val="000000"/>
        </w:rPr>
        <w:t>Parilla v. IAP Worldwide Serv., VI, Inc.,</w:t>
      </w:r>
      <w:r w:rsidRPr="003943F4">
        <w:rPr>
          <w:rFonts w:ascii="Arial" w:hAnsi="Arial" w:cs="Arial"/>
          <w:color w:val="000000"/>
        </w:rPr>
        <w:t xml:space="preserve"> 368 F.3d 269, 275 (3d Cir. 2004).</w:t>
      </w:r>
      <w:r w:rsidR="00E76B75">
        <w:rPr>
          <w:rFonts w:ascii="Arial" w:hAnsi="Arial" w:cs="Arial"/>
          <w:color w:val="000000"/>
        </w:rPr>
        <w:t xml:space="preserve"> </w:t>
      </w:r>
      <w:r w:rsidR="00A05774">
        <w:rPr>
          <w:rFonts w:ascii="Arial" w:hAnsi="Arial" w:cs="Arial"/>
          <w:color w:val="000000"/>
        </w:rPr>
        <w:t xml:space="preserve"> </w:t>
      </w:r>
      <w:r w:rsidR="00E76B75">
        <w:rPr>
          <w:rFonts w:ascii="Arial" w:hAnsi="Arial" w:cs="Arial"/>
          <w:color w:val="000000"/>
        </w:rPr>
        <w:t>Thus, this inqu</w:t>
      </w:r>
      <w:r w:rsidR="001857E9">
        <w:rPr>
          <w:rFonts w:ascii="Arial" w:hAnsi="Arial" w:cs="Arial"/>
          <w:color w:val="000000"/>
        </w:rPr>
        <w:t xml:space="preserve">iry should end here, as this rule </w:t>
      </w:r>
      <w:r w:rsidR="00E76B75" w:rsidRPr="003214F3">
        <w:rPr>
          <w:rFonts w:ascii="Arial" w:hAnsi="Arial" w:cs="Arial"/>
        </w:rPr>
        <w:t xml:space="preserve">prevents Appellants from now trying to contradict what they have </w:t>
      </w:r>
      <w:r w:rsidR="007C08A9">
        <w:rPr>
          <w:rFonts w:ascii="Arial" w:hAnsi="Arial" w:cs="Arial"/>
        </w:rPr>
        <w:t xml:space="preserve">repeatedly </w:t>
      </w:r>
      <w:r w:rsidR="00E76B75" w:rsidRPr="003214F3">
        <w:rPr>
          <w:rFonts w:ascii="Arial" w:hAnsi="Arial" w:cs="Arial"/>
        </w:rPr>
        <w:t xml:space="preserve">admitted </w:t>
      </w:r>
      <w:r w:rsidR="001857E9">
        <w:rPr>
          <w:rFonts w:ascii="Arial" w:hAnsi="Arial" w:cs="Arial"/>
          <w:i/>
          <w:u w:val="single"/>
        </w:rPr>
        <w:t>in this case</w:t>
      </w:r>
      <w:r w:rsidR="001857E9" w:rsidRPr="006834BE">
        <w:rPr>
          <w:rFonts w:ascii="Arial" w:hAnsi="Arial" w:cs="Arial"/>
          <w:i/>
        </w:rPr>
        <w:t>.</w:t>
      </w:r>
      <w:r w:rsidR="001857E9" w:rsidRPr="006834BE">
        <w:rPr>
          <w:rStyle w:val="FootnoteReference"/>
          <w:rFonts w:ascii="Arial" w:hAnsi="Arial" w:cs="Arial"/>
          <w:i/>
        </w:rPr>
        <w:footnoteReference w:id="10"/>
      </w:r>
      <w:r w:rsidR="00E76B75" w:rsidRPr="004C1B55">
        <w:rPr>
          <w:rFonts w:ascii="Arial" w:hAnsi="Arial" w:cs="Arial"/>
        </w:rPr>
        <w:t xml:space="preserve"> </w:t>
      </w:r>
    </w:p>
    <w:p w:rsidR="007E1EBB" w:rsidRDefault="00544271" w:rsidP="006834BE">
      <w:pPr>
        <w:spacing w:line="480" w:lineRule="auto"/>
        <w:contextualSpacing/>
        <w:jc w:val="both"/>
        <w:rPr>
          <w:rFonts w:ascii="Arial" w:hAnsi="Arial" w:cs="Arial"/>
          <w:color w:val="000000"/>
        </w:rPr>
      </w:pPr>
      <w:r>
        <w:rPr>
          <w:rFonts w:ascii="Arial" w:hAnsi="Arial" w:cs="Arial"/>
          <w:color w:val="000000"/>
        </w:rPr>
        <w:tab/>
        <w:t xml:space="preserve">Moreover, after </w:t>
      </w:r>
      <w:r w:rsidR="00514F2D">
        <w:rPr>
          <w:rFonts w:ascii="Arial" w:hAnsi="Arial" w:cs="Arial"/>
          <w:color w:val="000000"/>
        </w:rPr>
        <w:t>th</w:t>
      </w:r>
      <w:r>
        <w:rPr>
          <w:rFonts w:ascii="Arial" w:hAnsi="Arial" w:cs="Arial"/>
          <w:color w:val="000000"/>
        </w:rPr>
        <w:t>is</w:t>
      </w:r>
      <w:r w:rsidR="00514F2D">
        <w:rPr>
          <w:rFonts w:ascii="Arial" w:hAnsi="Arial" w:cs="Arial"/>
          <w:color w:val="000000"/>
        </w:rPr>
        <w:t xml:space="preserve"> </w:t>
      </w:r>
      <w:r w:rsidR="007C08A9">
        <w:rPr>
          <w:rFonts w:ascii="Arial" w:hAnsi="Arial" w:cs="Arial"/>
          <w:color w:val="000000"/>
        </w:rPr>
        <w:t>action</w:t>
      </w:r>
      <w:r w:rsidR="007E1EBB">
        <w:rPr>
          <w:rFonts w:ascii="Arial" w:hAnsi="Arial" w:cs="Arial"/>
          <w:color w:val="000000"/>
        </w:rPr>
        <w:t xml:space="preserve"> </w:t>
      </w:r>
      <w:r w:rsidR="00E601BE">
        <w:rPr>
          <w:rFonts w:ascii="Arial" w:hAnsi="Arial" w:cs="Arial"/>
          <w:color w:val="000000"/>
        </w:rPr>
        <w:t>w</w:t>
      </w:r>
      <w:r w:rsidR="00BB466B">
        <w:rPr>
          <w:rFonts w:ascii="Arial" w:hAnsi="Arial" w:cs="Arial"/>
          <w:color w:val="000000"/>
        </w:rPr>
        <w:t xml:space="preserve">as </w:t>
      </w:r>
      <w:r>
        <w:rPr>
          <w:rFonts w:ascii="Arial" w:hAnsi="Arial" w:cs="Arial"/>
          <w:color w:val="000000"/>
        </w:rPr>
        <w:t>filed</w:t>
      </w:r>
      <w:r w:rsidR="007E1EBB">
        <w:rPr>
          <w:rFonts w:ascii="Arial" w:hAnsi="Arial" w:cs="Arial"/>
          <w:color w:val="000000"/>
        </w:rPr>
        <w:t xml:space="preserve">, United </w:t>
      </w:r>
      <w:r w:rsidR="007C08A9">
        <w:rPr>
          <w:rFonts w:ascii="Arial" w:hAnsi="Arial" w:cs="Arial"/>
          <w:color w:val="000000"/>
        </w:rPr>
        <w:t xml:space="preserve">brought </w:t>
      </w:r>
      <w:r w:rsidR="007E1EBB">
        <w:rPr>
          <w:rFonts w:ascii="Arial" w:hAnsi="Arial" w:cs="Arial"/>
          <w:color w:val="000000"/>
        </w:rPr>
        <w:t xml:space="preserve">a separate suit </w:t>
      </w:r>
      <w:r w:rsidR="007C08A9">
        <w:rPr>
          <w:rFonts w:ascii="Arial" w:hAnsi="Arial" w:cs="Arial"/>
          <w:color w:val="000000"/>
        </w:rPr>
        <w:t xml:space="preserve">earlier </w:t>
      </w:r>
      <w:r w:rsidR="00F461AA">
        <w:rPr>
          <w:rFonts w:ascii="Arial" w:hAnsi="Arial" w:cs="Arial"/>
          <w:color w:val="000000"/>
        </w:rPr>
        <w:t xml:space="preserve">this year </w:t>
      </w:r>
      <w:r w:rsidR="007E1EBB">
        <w:rPr>
          <w:rFonts w:ascii="Arial" w:hAnsi="Arial" w:cs="Arial"/>
          <w:color w:val="000000"/>
        </w:rPr>
        <w:t>against Hamed’s son</w:t>
      </w:r>
      <w:r w:rsidR="00F7502C">
        <w:rPr>
          <w:rFonts w:ascii="Arial" w:hAnsi="Arial" w:cs="Arial"/>
          <w:color w:val="000000"/>
        </w:rPr>
        <w:t xml:space="preserve"> in the Superior Court</w:t>
      </w:r>
      <w:r w:rsidR="007E1EBB">
        <w:rPr>
          <w:rFonts w:ascii="Arial" w:hAnsi="Arial" w:cs="Arial"/>
          <w:color w:val="000000"/>
        </w:rPr>
        <w:t>, alleging in part (JA 977):</w:t>
      </w:r>
    </w:p>
    <w:p w:rsidR="007E1EBB" w:rsidRPr="00BF345A" w:rsidRDefault="007E1EBB" w:rsidP="00057BDA">
      <w:pPr>
        <w:tabs>
          <w:tab w:val="left" w:pos="9360"/>
        </w:tabs>
        <w:autoSpaceDE/>
        <w:ind w:left="720"/>
        <w:jc w:val="both"/>
        <w:rPr>
          <w:rFonts w:ascii="Arial" w:hAnsi="Arial" w:cs="Arial"/>
          <w:color w:val="000000"/>
        </w:rPr>
      </w:pPr>
      <w:r w:rsidRPr="00BF345A">
        <w:rPr>
          <w:rFonts w:ascii="Arial" w:hAnsi="Arial" w:cs="Arial"/>
          <w:color w:val="000000"/>
        </w:rPr>
        <w:t xml:space="preserve">Sometime in 1986, </w:t>
      </w:r>
      <w:r w:rsidRPr="00BF345A">
        <w:rPr>
          <w:rFonts w:ascii="Arial" w:hAnsi="Arial" w:cs="Arial"/>
          <w:bCs/>
          <w:color w:val="000000"/>
        </w:rPr>
        <w:t>Plaintiff United, through its shareholder and</w:t>
      </w:r>
      <w:r w:rsidR="001B7211">
        <w:rPr>
          <w:rFonts w:ascii="Arial" w:hAnsi="Arial" w:cs="Arial"/>
          <w:bCs/>
          <w:color w:val="000000"/>
        </w:rPr>
        <w:t xml:space="preserve"> </w:t>
      </w:r>
      <w:r w:rsidRPr="00BF345A">
        <w:rPr>
          <w:rFonts w:ascii="Arial" w:hAnsi="Arial" w:cs="Arial"/>
          <w:bCs/>
          <w:color w:val="000000"/>
        </w:rPr>
        <w:t xml:space="preserve">then President, Fathi Yusuf, </w:t>
      </w:r>
      <w:r w:rsidRPr="00BF345A">
        <w:rPr>
          <w:rFonts w:ascii="Arial" w:hAnsi="Arial" w:cs="Arial"/>
          <w:b/>
          <w:bCs/>
          <w:color w:val="000000"/>
        </w:rPr>
        <w:t>entered into an oral agreement,</w:t>
      </w:r>
      <w:r w:rsidRPr="00BF345A">
        <w:rPr>
          <w:rFonts w:ascii="Arial" w:hAnsi="Arial" w:cs="Arial"/>
          <w:b/>
          <w:color w:val="000000"/>
        </w:rPr>
        <w:t xml:space="preserve"> whereby Plaintiff United and Defendant Hamed's father, Mohammed Hamed, </w:t>
      </w:r>
      <w:r w:rsidRPr="00BF345A">
        <w:rPr>
          <w:rFonts w:ascii="Arial" w:hAnsi="Arial" w:cs="Arial"/>
          <w:b/>
          <w:bCs/>
          <w:color w:val="000000"/>
        </w:rPr>
        <w:t>agreed to operate a grocery store business</w:t>
      </w:r>
      <w:r w:rsidRPr="00BF345A">
        <w:rPr>
          <w:rFonts w:ascii="Arial" w:hAnsi="Arial" w:cs="Arial"/>
          <w:bCs/>
          <w:color w:val="000000"/>
        </w:rPr>
        <w:t>.</w:t>
      </w:r>
      <w:r w:rsidR="00514F2D">
        <w:rPr>
          <w:rFonts w:ascii="Arial" w:hAnsi="Arial" w:cs="Arial"/>
          <w:bCs/>
          <w:color w:val="000000"/>
        </w:rPr>
        <w:t>...</w:t>
      </w:r>
      <w:r w:rsidRPr="00BF345A">
        <w:rPr>
          <w:rFonts w:ascii="Arial" w:hAnsi="Arial" w:cs="Arial"/>
          <w:bCs/>
          <w:color w:val="000000"/>
        </w:rPr>
        <w:t xml:space="preserve">In 1986, </w:t>
      </w:r>
      <w:r w:rsidRPr="00BF345A">
        <w:rPr>
          <w:rFonts w:ascii="Arial" w:hAnsi="Arial" w:cs="Arial"/>
          <w:b/>
          <w:bCs/>
          <w:color w:val="000000"/>
        </w:rPr>
        <w:t>the joint venture resulted in the first supermarket store being opened</w:t>
      </w:r>
      <w:r w:rsidRPr="00BF345A">
        <w:rPr>
          <w:rFonts w:ascii="Arial" w:hAnsi="Arial" w:cs="Arial"/>
          <w:bCs/>
          <w:color w:val="000000"/>
        </w:rPr>
        <w:t>.</w:t>
      </w:r>
      <w:r w:rsidR="00F64BEE">
        <w:rPr>
          <w:rFonts w:ascii="Arial" w:hAnsi="Arial" w:cs="Arial"/>
          <w:bCs/>
          <w:color w:val="000000"/>
        </w:rPr>
        <w:t xml:space="preserve"> </w:t>
      </w:r>
      <w:r w:rsidRPr="00BF345A">
        <w:rPr>
          <w:rFonts w:ascii="Arial" w:hAnsi="Arial" w:cs="Arial"/>
          <w:bCs/>
          <w:color w:val="000000"/>
        </w:rPr>
        <w:t xml:space="preserve"> </w:t>
      </w:r>
      <w:r w:rsidRPr="00BF345A">
        <w:rPr>
          <w:rFonts w:ascii="Arial" w:hAnsi="Arial" w:cs="Arial"/>
          <w:b/>
          <w:bCs/>
          <w:color w:val="000000"/>
          <w:u w:val="single"/>
        </w:rPr>
        <w:t>United began using the trade name "Plaza Extra" and the first supermarket in this joint venture was named Plaza Extra Supermarket</w:t>
      </w:r>
      <w:r w:rsidRPr="00BF345A">
        <w:rPr>
          <w:rFonts w:ascii="Arial" w:hAnsi="Arial" w:cs="Arial"/>
          <w:bCs/>
          <w:color w:val="000000"/>
        </w:rPr>
        <w:t>.</w:t>
      </w:r>
      <w:r w:rsidR="00F64BEE">
        <w:rPr>
          <w:rFonts w:ascii="Arial" w:hAnsi="Arial" w:cs="Arial"/>
          <w:bCs/>
          <w:color w:val="000000"/>
        </w:rPr>
        <w:t xml:space="preserve">  </w:t>
      </w:r>
      <w:r w:rsidRPr="00BF345A">
        <w:rPr>
          <w:rFonts w:ascii="Arial" w:hAnsi="Arial" w:cs="Arial"/>
          <w:bCs/>
          <w:color w:val="000000"/>
        </w:rPr>
        <w:t xml:space="preserve">Since 1986, two additional stores opened in the </w:t>
      </w:r>
      <w:r w:rsidR="00514F2D">
        <w:rPr>
          <w:rFonts w:ascii="Arial" w:hAnsi="Arial" w:cs="Arial"/>
          <w:bCs/>
          <w:color w:val="000000"/>
        </w:rPr>
        <w:t>[USVI]</w:t>
      </w:r>
      <w:r w:rsidRPr="00BF345A">
        <w:rPr>
          <w:rFonts w:ascii="Arial" w:hAnsi="Arial" w:cs="Arial"/>
          <w:bCs/>
          <w:color w:val="000000"/>
        </w:rPr>
        <w:t>; the second in Tutu Park, St. Thomas; the third in Grove Place, St. Croix.</w:t>
      </w:r>
      <w:r w:rsidRPr="00BF345A">
        <w:rPr>
          <w:rFonts w:ascii="Arial" w:hAnsi="Arial" w:cs="Arial"/>
          <w:color w:val="000000"/>
        </w:rPr>
        <w:t xml:space="preserve"> </w:t>
      </w:r>
      <w:r w:rsidR="00B44C67">
        <w:rPr>
          <w:rFonts w:ascii="Arial" w:hAnsi="Arial" w:cs="Arial"/>
          <w:color w:val="000000"/>
        </w:rPr>
        <w:t xml:space="preserve"> </w:t>
      </w:r>
      <w:r w:rsidRPr="00BF345A">
        <w:rPr>
          <w:rFonts w:ascii="Arial" w:hAnsi="Arial" w:cs="Arial"/>
          <w:color w:val="000000"/>
        </w:rPr>
        <w:t xml:space="preserve">(Emphasis added.) </w:t>
      </w:r>
      <w:r>
        <w:rPr>
          <w:rStyle w:val="FootnoteReference"/>
          <w:rFonts w:ascii="Arial" w:hAnsi="Arial" w:cs="Arial"/>
          <w:color w:val="000000"/>
        </w:rPr>
        <w:footnoteReference w:id="11"/>
      </w:r>
    </w:p>
    <w:p w:rsidR="007E1EBB" w:rsidRPr="004C1B55" w:rsidRDefault="007E1EBB" w:rsidP="004C1B55">
      <w:pPr>
        <w:jc w:val="both"/>
        <w:rPr>
          <w:rFonts w:ascii="Arial" w:hAnsi="Arial" w:cs="Arial"/>
          <w:color w:val="000000"/>
          <w:sz w:val="20"/>
          <w:szCs w:val="20"/>
        </w:rPr>
      </w:pPr>
    </w:p>
    <w:p w:rsidR="007E1EBB" w:rsidRDefault="00F461AA" w:rsidP="006834BE">
      <w:pPr>
        <w:spacing w:line="480" w:lineRule="auto"/>
        <w:contextualSpacing/>
        <w:jc w:val="both"/>
        <w:rPr>
          <w:rFonts w:ascii="Arial" w:hAnsi="Arial" w:cs="Arial"/>
          <w:color w:val="000000"/>
        </w:rPr>
      </w:pPr>
      <w:r>
        <w:rPr>
          <w:rFonts w:ascii="Arial" w:hAnsi="Arial" w:cs="Arial"/>
          <w:color w:val="000000"/>
        </w:rPr>
        <w:t>As if all of this is not enough, d</w:t>
      </w:r>
      <w:r w:rsidR="007E1EBB">
        <w:rPr>
          <w:rFonts w:ascii="Arial" w:hAnsi="Arial" w:cs="Arial"/>
          <w:color w:val="000000"/>
        </w:rPr>
        <w:t xml:space="preserve">uring the </w:t>
      </w:r>
      <w:r w:rsidR="00835C53">
        <w:rPr>
          <w:rFonts w:ascii="Arial" w:hAnsi="Arial" w:cs="Arial"/>
          <w:color w:val="000000"/>
        </w:rPr>
        <w:t>hearing</w:t>
      </w:r>
      <w:r w:rsidR="007E1EBB">
        <w:rPr>
          <w:rFonts w:ascii="Arial" w:hAnsi="Arial" w:cs="Arial"/>
          <w:color w:val="000000"/>
        </w:rPr>
        <w:t xml:space="preserve">, </w:t>
      </w:r>
      <w:r w:rsidR="00B806A3">
        <w:rPr>
          <w:rFonts w:ascii="Arial" w:hAnsi="Arial" w:cs="Arial"/>
          <w:color w:val="000000"/>
        </w:rPr>
        <w:t xml:space="preserve">when </w:t>
      </w:r>
      <w:r w:rsidR="00AA7218">
        <w:rPr>
          <w:rFonts w:ascii="Arial" w:hAnsi="Arial" w:cs="Arial"/>
          <w:color w:val="000000"/>
        </w:rPr>
        <w:t xml:space="preserve">United’s President (Maher Yusuf) </w:t>
      </w:r>
      <w:r w:rsidR="00B806A3">
        <w:rPr>
          <w:rFonts w:ascii="Arial" w:hAnsi="Arial" w:cs="Arial"/>
          <w:color w:val="000000"/>
        </w:rPr>
        <w:t>was asked why United sends rent notices to Hamed at Plaza Extra, he</w:t>
      </w:r>
      <w:r w:rsidR="00FD161F">
        <w:rPr>
          <w:rFonts w:ascii="Arial" w:hAnsi="Arial" w:cs="Arial"/>
          <w:color w:val="000000"/>
        </w:rPr>
        <w:t xml:space="preserve"> testified it did so because the store is currently operating under the</w:t>
      </w:r>
      <w:r w:rsidR="00AA7218">
        <w:rPr>
          <w:rFonts w:ascii="Arial" w:hAnsi="Arial" w:cs="Arial"/>
          <w:color w:val="000000"/>
        </w:rPr>
        <w:t xml:space="preserve"> </w:t>
      </w:r>
      <w:r w:rsidR="009B5986">
        <w:rPr>
          <w:rFonts w:ascii="Arial" w:hAnsi="Arial" w:cs="Arial"/>
          <w:color w:val="000000"/>
        </w:rPr>
        <w:t xml:space="preserve">agreement </w:t>
      </w:r>
      <w:r w:rsidR="00E14423">
        <w:rPr>
          <w:rFonts w:ascii="Arial" w:hAnsi="Arial" w:cs="Arial"/>
          <w:color w:val="000000"/>
        </w:rPr>
        <w:t xml:space="preserve">between Hamed </w:t>
      </w:r>
      <w:r w:rsidR="00E14423">
        <w:rPr>
          <w:rFonts w:ascii="Arial" w:hAnsi="Arial" w:cs="Arial"/>
          <w:color w:val="000000"/>
        </w:rPr>
        <w:lastRenderedPageBreak/>
        <w:t>and his</w:t>
      </w:r>
      <w:r w:rsidR="00835C53">
        <w:rPr>
          <w:rFonts w:ascii="Arial" w:hAnsi="Arial" w:cs="Arial"/>
          <w:color w:val="000000"/>
        </w:rPr>
        <w:t xml:space="preserve"> </w:t>
      </w:r>
      <w:r w:rsidR="007E1EBB">
        <w:rPr>
          <w:rFonts w:ascii="Arial" w:hAnsi="Arial" w:cs="Arial"/>
          <w:color w:val="000000"/>
        </w:rPr>
        <w:t>father</w:t>
      </w:r>
      <w:r w:rsidR="009B5986">
        <w:rPr>
          <w:rFonts w:ascii="Arial" w:hAnsi="Arial" w:cs="Arial"/>
          <w:color w:val="000000"/>
        </w:rPr>
        <w:t>.</w:t>
      </w:r>
      <w:r w:rsidR="00132E5F">
        <w:rPr>
          <w:rStyle w:val="FootnoteReference"/>
          <w:rFonts w:ascii="Arial" w:hAnsi="Arial" w:cs="Arial"/>
          <w:iCs/>
          <w:color w:val="000000"/>
        </w:rPr>
        <w:footnoteReference w:id="12"/>
      </w:r>
      <w:r w:rsidR="00132E5F">
        <w:rPr>
          <w:rFonts w:ascii="Arial" w:hAnsi="Arial" w:cs="Arial"/>
          <w:iCs/>
          <w:color w:val="000000"/>
        </w:rPr>
        <w:t xml:space="preserve"> </w:t>
      </w:r>
      <w:r w:rsidR="00F04ACB">
        <w:rPr>
          <w:rFonts w:ascii="Arial" w:hAnsi="Arial" w:cs="Arial"/>
          <w:iCs/>
          <w:color w:val="000000"/>
        </w:rPr>
        <w:t xml:space="preserve"> </w:t>
      </w:r>
      <w:r w:rsidR="007E1EBB">
        <w:rPr>
          <w:rFonts w:ascii="Arial" w:hAnsi="Arial" w:cs="Arial"/>
          <w:iCs/>
          <w:color w:val="000000"/>
        </w:rPr>
        <w:t>JA 696:10-697:5</w:t>
      </w:r>
      <w:r w:rsidR="00057BDA">
        <w:rPr>
          <w:rFonts w:ascii="Arial" w:hAnsi="Arial" w:cs="Arial"/>
          <w:iCs/>
          <w:color w:val="000000"/>
        </w:rPr>
        <w:t>.</w:t>
      </w:r>
      <w:r w:rsidR="00F04ACB">
        <w:rPr>
          <w:rFonts w:ascii="Arial" w:hAnsi="Arial" w:cs="Arial"/>
          <w:iCs/>
          <w:color w:val="000000"/>
        </w:rPr>
        <w:t xml:space="preserve"> </w:t>
      </w:r>
      <w:r w:rsidR="00057BDA">
        <w:rPr>
          <w:rFonts w:ascii="Arial" w:hAnsi="Arial" w:cs="Arial"/>
          <w:iCs/>
          <w:color w:val="000000"/>
        </w:rPr>
        <w:t xml:space="preserve"> </w:t>
      </w:r>
      <w:r w:rsidR="00E14423">
        <w:rPr>
          <w:rFonts w:ascii="Arial" w:hAnsi="Arial" w:cs="Arial"/>
          <w:iCs/>
          <w:color w:val="000000"/>
        </w:rPr>
        <w:t xml:space="preserve">Another son, </w:t>
      </w:r>
      <w:r w:rsidR="00E14423">
        <w:rPr>
          <w:rFonts w:ascii="Arial" w:hAnsi="Arial" w:cs="Arial"/>
          <w:color w:val="000000"/>
        </w:rPr>
        <w:t xml:space="preserve">Yusuf Yusuf (a </w:t>
      </w:r>
      <w:r w:rsidR="00837ADD">
        <w:rPr>
          <w:rFonts w:ascii="Arial" w:hAnsi="Arial" w:cs="Arial"/>
          <w:color w:val="000000"/>
        </w:rPr>
        <w:t>store</w:t>
      </w:r>
      <w:r w:rsidR="00E14423">
        <w:rPr>
          <w:rFonts w:ascii="Arial" w:hAnsi="Arial" w:cs="Arial"/>
          <w:color w:val="000000"/>
        </w:rPr>
        <w:t xml:space="preserve"> co-manager) also testified that Hamed is </w:t>
      </w:r>
      <w:r w:rsidR="00E14423" w:rsidRPr="00BF345A">
        <w:rPr>
          <w:rFonts w:ascii="Arial" w:hAnsi="Arial" w:cs="Arial"/>
          <w:i/>
          <w:color w:val="000000"/>
          <w:u w:val="single"/>
        </w:rPr>
        <w:t>currently</w:t>
      </w:r>
      <w:r w:rsidR="00E14423">
        <w:rPr>
          <w:rFonts w:ascii="Arial" w:hAnsi="Arial" w:cs="Arial"/>
          <w:color w:val="000000"/>
        </w:rPr>
        <w:t xml:space="preserve"> a partner</w:t>
      </w:r>
      <w:r w:rsidR="009B5986">
        <w:rPr>
          <w:rFonts w:ascii="Arial" w:hAnsi="Arial" w:cs="Arial"/>
          <w:iCs/>
          <w:color w:val="000000"/>
        </w:rPr>
        <w:t xml:space="preserve"> with his father</w:t>
      </w:r>
      <w:r w:rsidR="00D14514">
        <w:rPr>
          <w:rFonts w:ascii="Arial" w:hAnsi="Arial" w:cs="Arial"/>
          <w:iCs/>
          <w:color w:val="000000"/>
        </w:rPr>
        <w:t xml:space="preserve">. </w:t>
      </w:r>
      <w:r w:rsidR="007E1EBB">
        <w:rPr>
          <w:rFonts w:ascii="Arial" w:hAnsi="Arial" w:cs="Arial"/>
          <w:iCs/>
          <w:color w:val="000000"/>
        </w:rPr>
        <w:t xml:space="preserve"> </w:t>
      </w:r>
      <w:r w:rsidR="008A76CF">
        <w:rPr>
          <w:rFonts w:ascii="Arial" w:hAnsi="Arial" w:cs="Arial"/>
          <w:iCs/>
          <w:color w:val="000000"/>
        </w:rPr>
        <w:t xml:space="preserve">JA </w:t>
      </w:r>
      <w:r w:rsidR="007E1EBB">
        <w:rPr>
          <w:rFonts w:ascii="Arial" w:hAnsi="Arial" w:cs="Arial"/>
          <w:iCs/>
          <w:color w:val="000000"/>
        </w:rPr>
        <w:t>545:18-547:11.</w:t>
      </w:r>
      <w:r w:rsidR="007E1EBB">
        <w:rPr>
          <w:rFonts w:ascii="Arial" w:hAnsi="Arial" w:cs="Arial"/>
          <w:color w:val="000000"/>
        </w:rPr>
        <w:t xml:space="preserve"> </w:t>
      </w:r>
    </w:p>
    <w:p w:rsidR="007E1EBB" w:rsidRPr="00BF345A" w:rsidRDefault="00FD5AB0" w:rsidP="006834BE">
      <w:pPr>
        <w:spacing w:line="480" w:lineRule="auto"/>
        <w:ind w:firstLine="720"/>
        <w:contextualSpacing/>
        <w:jc w:val="both"/>
        <w:rPr>
          <w:rFonts w:ascii="Arial" w:eastAsia="Calibri" w:hAnsi="Arial" w:cs="Arial"/>
          <w:color w:val="000000"/>
        </w:rPr>
      </w:pPr>
      <w:r>
        <w:rPr>
          <w:rFonts w:ascii="Arial" w:hAnsi="Arial" w:cs="Arial"/>
          <w:color w:val="000000"/>
        </w:rPr>
        <w:t>Incredibly the A</w:t>
      </w:r>
      <w:r w:rsidR="00E72BA4">
        <w:rPr>
          <w:rFonts w:ascii="Arial" w:hAnsi="Arial" w:cs="Arial"/>
          <w:color w:val="000000"/>
        </w:rPr>
        <w:t>ppellants still have no</w:t>
      </w:r>
      <w:r w:rsidR="00D14514">
        <w:rPr>
          <w:rFonts w:ascii="Arial" w:hAnsi="Arial" w:cs="Arial"/>
          <w:color w:val="000000"/>
        </w:rPr>
        <w:t>t</w:t>
      </w:r>
      <w:r w:rsidR="00E72BA4">
        <w:rPr>
          <w:rFonts w:ascii="Arial" w:hAnsi="Arial" w:cs="Arial"/>
          <w:color w:val="000000"/>
        </w:rPr>
        <w:t xml:space="preserve"> abandoned</w:t>
      </w:r>
      <w:r>
        <w:rPr>
          <w:rFonts w:ascii="Arial" w:hAnsi="Arial" w:cs="Arial"/>
          <w:color w:val="000000"/>
        </w:rPr>
        <w:t xml:space="preserve"> their argument on appeal,</w:t>
      </w:r>
      <w:r w:rsidR="00E72BA4">
        <w:rPr>
          <w:rFonts w:ascii="Arial" w:hAnsi="Arial" w:cs="Arial"/>
          <w:color w:val="000000"/>
        </w:rPr>
        <w:t xml:space="preserve"> </w:t>
      </w:r>
      <w:r>
        <w:rPr>
          <w:rFonts w:ascii="Arial" w:hAnsi="Arial" w:cs="Arial"/>
          <w:color w:val="000000"/>
        </w:rPr>
        <w:t>even though</w:t>
      </w:r>
      <w:r w:rsidR="00E72BA4">
        <w:rPr>
          <w:rFonts w:ascii="Arial" w:hAnsi="Arial" w:cs="Arial"/>
          <w:color w:val="000000"/>
        </w:rPr>
        <w:t xml:space="preserve"> they have made </w:t>
      </w:r>
      <w:r w:rsidR="00E72BA4" w:rsidRPr="006834BE">
        <w:rPr>
          <w:rFonts w:ascii="Arial" w:hAnsi="Arial" w:cs="Arial"/>
          <w:i/>
          <w:color w:val="000000"/>
        </w:rPr>
        <w:t xml:space="preserve">even more judicial admissions </w:t>
      </w:r>
      <w:r w:rsidR="00E72BA4" w:rsidRPr="006834BE">
        <w:rPr>
          <w:rFonts w:ascii="Arial" w:hAnsi="Arial" w:cs="Arial"/>
          <w:i/>
          <w:color w:val="000000"/>
          <w:u w:val="single"/>
        </w:rPr>
        <w:t>after</w:t>
      </w:r>
      <w:r w:rsidR="00E72BA4" w:rsidRPr="006834BE">
        <w:rPr>
          <w:rFonts w:ascii="Arial" w:hAnsi="Arial" w:cs="Arial"/>
          <w:i/>
          <w:color w:val="000000"/>
        </w:rPr>
        <w:t xml:space="preserve"> the order now on app</w:t>
      </w:r>
      <w:r w:rsidR="00992EFD" w:rsidRPr="006834BE">
        <w:rPr>
          <w:rFonts w:ascii="Arial" w:hAnsi="Arial" w:cs="Arial"/>
          <w:i/>
          <w:color w:val="000000"/>
        </w:rPr>
        <w:t>eal</w:t>
      </w:r>
      <w:r w:rsidR="00E72BA4" w:rsidRPr="006834BE">
        <w:rPr>
          <w:rFonts w:ascii="Arial" w:hAnsi="Arial" w:cs="Arial"/>
          <w:i/>
          <w:color w:val="000000"/>
        </w:rPr>
        <w:t xml:space="preserve"> was entered.</w:t>
      </w:r>
      <w:r w:rsidR="00E72BA4">
        <w:rPr>
          <w:rFonts w:ascii="Arial" w:hAnsi="Arial" w:cs="Arial"/>
          <w:color w:val="000000"/>
        </w:rPr>
        <w:t xml:space="preserve"> </w:t>
      </w:r>
      <w:r w:rsidR="008A76CF">
        <w:rPr>
          <w:rFonts w:ascii="Arial" w:hAnsi="Arial" w:cs="Arial"/>
          <w:color w:val="000000"/>
        </w:rPr>
        <w:t xml:space="preserve"> </w:t>
      </w:r>
      <w:r w:rsidR="00992EFD">
        <w:rPr>
          <w:rFonts w:ascii="Arial" w:hAnsi="Arial" w:cs="Arial"/>
          <w:color w:val="000000"/>
        </w:rPr>
        <w:t>First, i</w:t>
      </w:r>
      <w:r w:rsidR="007E1EBB" w:rsidRPr="00162760">
        <w:rPr>
          <w:rFonts w:ascii="Arial" w:hAnsi="Arial" w:cs="Arial"/>
          <w:color w:val="000000"/>
        </w:rPr>
        <w:t>n one of their post</w:t>
      </w:r>
      <w:r w:rsidR="007E1EBB">
        <w:rPr>
          <w:rFonts w:ascii="Arial" w:hAnsi="Arial" w:cs="Arial"/>
          <w:color w:val="000000"/>
        </w:rPr>
        <w:t>-</w:t>
      </w:r>
      <w:r w:rsidR="00E77595">
        <w:rPr>
          <w:rFonts w:ascii="Arial" w:hAnsi="Arial" w:cs="Arial"/>
          <w:color w:val="000000"/>
        </w:rPr>
        <w:t>PI</w:t>
      </w:r>
      <w:r w:rsidR="00E77595" w:rsidRPr="00162760">
        <w:rPr>
          <w:rFonts w:ascii="Arial" w:hAnsi="Arial" w:cs="Arial"/>
          <w:color w:val="000000"/>
        </w:rPr>
        <w:t xml:space="preserve"> </w:t>
      </w:r>
      <w:r w:rsidR="007E1EBB" w:rsidRPr="00162760">
        <w:rPr>
          <w:rFonts w:ascii="Arial" w:hAnsi="Arial" w:cs="Arial"/>
          <w:color w:val="000000"/>
        </w:rPr>
        <w:t xml:space="preserve">motions, </w:t>
      </w:r>
      <w:r w:rsidR="00835C53">
        <w:rPr>
          <w:rFonts w:ascii="Arial" w:hAnsi="Arial" w:cs="Arial"/>
          <w:color w:val="000000"/>
        </w:rPr>
        <w:t xml:space="preserve">Appellants </w:t>
      </w:r>
      <w:r w:rsidR="00835C53" w:rsidRPr="002E0E40">
        <w:rPr>
          <w:rFonts w:ascii="Arial" w:hAnsi="Arial" w:cs="Arial"/>
          <w:i/>
          <w:color w:val="000000"/>
          <w:u w:val="single"/>
        </w:rPr>
        <w:t>continued</w:t>
      </w:r>
      <w:r w:rsidR="00835C53">
        <w:rPr>
          <w:rFonts w:ascii="Arial" w:hAnsi="Arial" w:cs="Arial"/>
          <w:color w:val="000000"/>
        </w:rPr>
        <w:t xml:space="preserve"> to </w:t>
      </w:r>
      <w:r w:rsidR="007E1EBB">
        <w:rPr>
          <w:rFonts w:ascii="Arial" w:hAnsi="Arial" w:cs="Arial"/>
          <w:color w:val="000000"/>
        </w:rPr>
        <w:t>admit</w:t>
      </w:r>
      <w:r w:rsidR="007E1EBB" w:rsidRPr="00162760">
        <w:rPr>
          <w:rFonts w:ascii="Arial" w:eastAsia="MS Mincho" w:hAnsi="Arial" w:cs="Arial"/>
          <w:bCs/>
          <w:color w:val="000000"/>
          <w:szCs w:val="23"/>
          <w:lang w:eastAsia="ja-JP"/>
        </w:rPr>
        <w:t xml:space="preserve"> Hamed is entitled to 50% of the profits </w:t>
      </w:r>
      <w:r w:rsidR="00835C53">
        <w:rPr>
          <w:rFonts w:ascii="Arial" w:eastAsia="MS Mincho" w:hAnsi="Arial" w:cs="Arial"/>
          <w:bCs/>
          <w:color w:val="000000"/>
          <w:szCs w:val="23"/>
          <w:lang w:eastAsia="ja-JP"/>
        </w:rPr>
        <w:t>from</w:t>
      </w:r>
      <w:r w:rsidR="007E1EBB" w:rsidRPr="00162760">
        <w:rPr>
          <w:rFonts w:ascii="Arial" w:eastAsia="MS Mincho" w:hAnsi="Arial" w:cs="Arial"/>
          <w:bCs/>
          <w:color w:val="000000"/>
          <w:szCs w:val="23"/>
          <w:lang w:eastAsia="ja-JP"/>
        </w:rPr>
        <w:t xml:space="preserve"> the Plaza Extra Supermarkets. </w:t>
      </w:r>
      <w:r w:rsidR="008A76CF">
        <w:rPr>
          <w:rFonts w:ascii="Arial" w:eastAsia="MS Mincho" w:hAnsi="Arial" w:cs="Arial"/>
          <w:bCs/>
          <w:color w:val="000000"/>
          <w:szCs w:val="23"/>
          <w:lang w:eastAsia="ja-JP"/>
        </w:rPr>
        <w:t xml:space="preserve"> </w:t>
      </w:r>
      <w:r w:rsidR="007E1EBB" w:rsidRPr="00162760">
        <w:rPr>
          <w:rFonts w:ascii="Arial" w:eastAsia="MS Mincho" w:hAnsi="Arial" w:cs="Arial"/>
          <w:bCs/>
          <w:color w:val="000000"/>
          <w:szCs w:val="23"/>
          <w:lang w:eastAsia="ja-JP"/>
        </w:rPr>
        <w:t>JA</w:t>
      </w:r>
      <w:r w:rsidR="007E1EBB">
        <w:rPr>
          <w:rFonts w:ascii="Arial" w:eastAsia="MS Mincho" w:hAnsi="Arial" w:cs="Arial"/>
          <w:bCs/>
          <w:color w:val="000000"/>
          <w:szCs w:val="23"/>
          <w:lang w:eastAsia="ja-JP"/>
        </w:rPr>
        <w:t xml:space="preserve"> 1727</w:t>
      </w:r>
      <w:r w:rsidR="008A76CF">
        <w:rPr>
          <w:rFonts w:ascii="Arial" w:eastAsia="MS Mincho" w:hAnsi="Arial" w:cs="Arial"/>
          <w:bCs/>
          <w:color w:val="000000"/>
          <w:szCs w:val="23"/>
          <w:lang w:eastAsia="ja-JP"/>
        </w:rPr>
        <w:t xml:space="preserve"> (emphasis added)</w:t>
      </w:r>
      <w:r w:rsidR="007E1EBB">
        <w:rPr>
          <w:rFonts w:ascii="Arial" w:eastAsia="MS Mincho" w:hAnsi="Arial" w:cs="Arial"/>
          <w:bCs/>
          <w:color w:val="000000"/>
          <w:szCs w:val="23"/>
          <w:lang w:eastAsia="ja-JP"/>
        </w:rPr>
        <w:t>:</w:t>
      </w:r>
    </w:p>
    <w:p w:rsidR="007E1EBB" w:rsidRPr="00BF345A" w:rsidRDefault="007E1EBB" w:rsidP="0039541C">
      <w:pPr>
        <w:tabs>
          <w:tab w:val="left" w:pos="8550"/>
        </w:tabs>
        <w:adjustRightInd w:val="0"/>
        <w:ind w:left="720"/>
        <w:jc w:val="both"/>
        <w:rPr>
          <w:rFonts w:ascii="Arial" w:hAnsi="Arial" w:cs="Arial"/>
        </w:rPr>
      </w:pPr>
      <w:r w:rsidRPr="00BF345A">
        <w:rPr>
          <w:rFonts w:ascii="Arial" w:hAnsi="Arial" w:cs="Arial"/>
        </w:rPr>
        <w:t xml:space="preserve">2. Defendants argued that while </w:t>
      </w:r>
      <w:r w:rsidRPr="006834BE">
        <w:rPr>
          <w:rFonts w:ascii="Arial" w:hAnsi="Arial" w:cs="Arial"/>
          <w:i/>
        </w:rPr>
        <w:t xml:space="preserve">Mohammed Hamed </w:t>
      </w:r>
      <w:r w:rsidRPr="006834BE">
        <w:rPr>
          <w:rFonts w:ascii="Arial" w:hAnsi="Arial" w:cs="Arial"/>
          <w:b/>
          <w:i/>
        </w:rPr>
        <w:t xml:space="preserve">is entitled to </w:t>
      </w:r>
      <w:r w:rsidRPr="006834BE">
        <w:rPr>
          <w:rFonts w:ascii="Arial" w:hAnsi="Arial" w:cs="Arial"/>
          <w:b/>
          <w:i/>
          <w:szCs w:val="25"/>
        </w:rPr>
        <w:t xml:space="preserve">50% </w:t>
      </w:r>
      <w:r w:rsidRPr="006834BE">
        <w:rPr>
          <w:rFonts w:ascii="Arial" w:hAnsi="Arial" w:cs="Arial"/>
          <w:b/>
          <w:i/>
        </w:rPr>
        <w:t>of the profits of the operations of the Plaza Extra Supermarkets pursuant to an oral agreement entered into in 1986</w:t>
      </w:r>
      <w:r w:rsidRPr="006834BE">
        <w:rPr>
          <w:rFonts w:ascii="Arial" w:hAnsi="Arial" w:cs="Arial"/>
          <w:i/>
        </w:rPr>
        <w:t xml:space="preserve"> with Defendant Fathi Yusuf</w:t>
      </w:r>
      <w:r>
        <w:rPr>
          <w:rFonts w:ascii="Arial" w:hAnsi="Arial" w:cs="Arial"/>
        </w:rPr>
        <w:t xml:space="preserve">. . . . </w:t>
      </w:r>
    </w:p>
    <w:p w:rsidR="007E1EBB" w:rsidRPr="00E847EF" w:rsidRDefault="007E1EBB" w:rsidP="004C1B55">
      <w:pPr>
        <w:jc w:val="both"/>
        <w:rPr>
          <w:rFonts w:ascii="Arial" w:hAnsi="Arial" w:cs="Arial"/>
          <w:color w:val="000000"/>
          <w:sz w:val="20"/>
          <w:szCs w:val="20"/>
        </w:rPr>
      </w:pPr>
    </w:p>
    <w:p w:rsidR="007E1EBB" w:rsidRPr="00E847EF" w:rsidRDefault="00992EFD" w:rsidP="006834BE">
      <w:pPr>
        <w:spacing w:line="480" w:lineRule="auto"/>
        <w:contextualSpacing/>
        <w:jc w:val="both"/>
        <w:rPr>
          <w:rFonts w:ascii="Arial" w:hAnsi="Arial" w:cs="Arial"/>
          <w:color w:val="000000"/>
          <w:sz w:val="20"/>
          <w:szCs w:val="20"/>
        </w:rPr>
      </w:pPr>
      <w:r>
        <w:rPr>
          <w:rFonts w:ascii="Arial" w:hAnsi="Arial" w:cs="Arial"/>
          <w:color w:val="000000"/>
        </w:rPr>
        <w:t>Second, j</w:t>
      </w:r>
      <w:r w:rsidR="007E1EBB">
        <w:rPr>
          <w:rFonts w:ascii="Arial" w:hAnsi="Arial" w:cs="Arial"/>
          <w:color w:val="000000"/>
        </w:rPr>
        <w:t xml:space="preserve">ust </w:t>
      </w:r>
      <w:r w:rsidR="00E77595">
        <w:rPr>
          <w:rFonts w:ascii="Arial" w:hAnsi="Arial" w:cs="Arial"/>
          <w:color w:val="000000"/>
        </w:rPr>
        <w:t xml:space="preserve">days </w:t>
      </w:r>
      <w:r w:rsidR="007E1EBB">
        <w:rPr>
          <w:rFonts w:ascii="Arial" w:hAnsi="Arial" w:cs="Arial"/>
          <w:color w:val="000000"/>
        </w:rPr>
        <w:t>before filing their brief</w:t>
      </w:r>
      <w:r w:rsidR="00D14514">
        <w:rPr>
          <w:rFonts w:ascii="Arial" w:hAnsi="Arial" w:cs="Arial"/>
          <w:color w:val="000000"/>
        </w:rPr>
        <w:t xml:space="preserve"> here</w:t>
      </w:r>
      <w:r w:rsidR="007E1EBB">
        <w:rPr>
          <w:rFonts w:ascii="Arial" w:hAnsi="Arial" w:cs="Arial"/>
          <w:color w:val="000000"/>
        </w:rPr>
        <w:t xml:space="preserve">, </w:t>
      </w:r>
      <w:r w:rsidR="007E1EBB" w:rsidRPr="00BF345A">
        <w:rPr>
          <w:rFonts w:ascii="Arial" w:hAnsi="Arial" w:cs="Arial"/>
          <w:i/>
          <w:color w:val="000000"/>
          <w:u w:val="single"/>
        </w:rPr>
        <w:t>United</w:t>
      </w:r>
      <w:r w:rsidR="007E1EBB">
        <w:rPr>
          <w:rFonts w:ascii="Arial" w:hAnsi="Arial" w:cs="Arial"/>
          <w:color w:val="000000"/>
        </w:rPr>
        <w:t xml:space="preserve"> filed pleadings in another case </w:t>
      </w:r>
      <w:r w:rsidR="00947DAC">
        <w:rPr>
          <w:rFonts w:ascii="Arial" w:hAnsi="Arial" w:cs="Arial"/>
          <w:color w:val="000000"/>
        </w:rPr>
        <w:t xml:space="preserve">in the Superior Court </w:t>
      </w:r>
      <w:r w:rsidR="007E1EBB">
        <w:rPr>
          <w:rFonts w:ascii="Arial" w:hAnsi="Arial" w:cs="Arial"/>
          <w:color w:val="000000"/>
        </w:rPr>
        <w:t>seeking to disqualify opposing counsel</w:t>
      </w:r>
      <w:r w:rsidR="00D14514">
        <w:rPr>
          <w:rFonts w:ascii="Arial" w:hAnsi="Arial" w:cs="Arial"/>
          <w:color w:val="000000"/>
        </w:rPr>
        <w:t>—</w:t>
      </w:r>
      <w:r w:rsidR="007E1EBB">
        <w:rPr>
          <w:rFonts w:ascii="Arial" w:hAnsi="Arial" w:cs="Arial"/>
          <w:color w:val="000000"/>
        </w:rPr>
        <w:t xml:space="preserve">stating that Plaza Extra was </w:t>
      </w:r>
      <w:r w:rsidR="007D4410">
        <w:rPr>
          <w:rFonts w:ascii="Arial" w:hAnsi="Arial" w:cs="Arial"/>
          <w:color w:val="000000"/>
        </w:rPr>
        <w:t xml:space="preserve">a </w:t>
      </w:r>
      <w:r w:rsidR="007E1EBB">
        <w:rPr>
          <w:rFonts w:ascii="Arial" w:hAnsi="Arial" w:cs="Arial"/>
          <w:color w:val="000000"/>
        </w:rPr>
        <w:t xml:space="preserve">partnership, not a corporation, relying </w:t>
      </w:r>
      <w:r w:rsidR="00E601BE">
        <w:rPr>
          <w:rFonts w:ascii="Arial" w:hAnsi="Arial" w:cs="Arial"/>
          <w:color w:val="000000"/>
        </w:rPr>
        <w:t xml:space="preserve">on </w:t>
      </w:r>
      <w:r w:rsidR="007E1EBB">
        <w:rPr>
          <w:rFonts w:ascii="Arial" w:hAnsi="Arial" w:cs="Arial"/>
          <w:color w:val="000000"/>
        </w:rPr>
        <w:t xml:space="preserve">Judge Brady’s PI decision. </w:t>
      </w:r>
      <w:r w:rsidR="00F8581F">
        <w:rPr>
          <w:rFonts w:ascii="Arial" w:hAnsi="Arial" w:cs="Arial"/>
          <w:color w:val="000000"/>
        </w:rPr>
        <w:t xml:space="preserve"> </w:t>
      </w:r>
      <w:r w:rsidR="007E1EBB">
        <w:rPr>
          <w:rFonts w:ascii="Arial" w:hAnsi="Arial" w:cs="Arial"/>
          <w:color w:val="000000"/>
        </w:rPr>
        <w:t>JA 1979-1980.</w:t>
      </w:r>
    </w:p>
    <w:p w:rsidR="00DA0B9A" w:rsidRDefault="00484CD5" w:rsidP="0039541C">
      <w:pPr>
        <w:spacing w:line="480" w:lineRule="auto"/>
        <w:jc w:val="both"/>
        <w:rPr>
          <w:rFonts w:ascii="Arial" w:hAnsi="Arial" w:cs="Arial"/>
          <w:color w:val="000000"/>
        </w:rPr>
      </w:pPr>
      <w:r>
        <w:rPr>
          <w:rFonts w:ascii="Arial" w:hAnsi="Arial" w:cs="Arial"/>
          <w:color w:val="000000"/>
        </w:rPr>
        <w:tab/>
      </w:r>
      <w:r w:rsidR="007E1EBB">
        <w:rPr>
          <w:rFonts w:ascii="Arial" w:hAnsi="Arial" w:cs="Arial"/>
          <w:color w:val="000000"/>
        </w:rPr>
        <w:t xml:space="preserve">Thus, there </w:t>
      </w:r>
      <w:r w:rsidR="00AB3F2C">
        <w:rPr>
          <w:rFonts w:ascii="Arial" w:hAnsi="Arial" w:cs="Arial"/>
          <w:color w:val="000000"/>
        </w:rPr>
        <w:t>are extensive admissions</w:t>
      </w:r>
      <w:r w:rsidR="00101872">
        <w:rPr>
          <w:rFonts w:ascii="Arial" w:hAnsi="Arial" w:cs="Arial"/>
          <w:color w:val="000000"/>
        </w:rPr>
        <w:t>, including binding judicial admissions</w:t>
      </w:r>
      <w:r w:rsidR="00DA0B9A">
        <w:rPr>
          <w:rFonts w:ascii="Arial" w:hAnsi="Arial" w:cs="Arial"/>
          <w:color w:val="000000"/>
        </w:rPr>
        <w:t>.</w:t>
      </w:r>
      <w:r w:rsidR="000C1548">
        <w:rPr>
          <w:rFonts w:ascii="Arial" w:hAnsi="Arial" w:cs="Arial"/>
          <w:color w:val="000000"/>
        </w:rPr>
        <w:t xml:space="preserve"> </w:t>
      </w:r>
      <w:r w:rsidR="00DA0B9A">
        <w:rPr>
          <w:rFonts w:ascii="Arial" w:hAnsi="Arial" w:cs="Arial"/>
          <w:color w:val="000000"/>
        </w:rPr>
        <w:t xml:space="preserve"> They </w:t>
      </w:r>
      <w:r w:rsidR="007E1EBB">
        <w:rPr>
          <w:rFonts w:ascii="Arial" w:hAnsi="Arial" w:cs="Arial"/>
          <w:color w:val="000000"/>
        </w:rPr>
        <w:t xml:space="preserve">support the </w:t>
      </w:r>
      <w:r w:rsidR="0002740A">
        <w:rPr>
          <w:rFonts w:ascii="Arial" w:hAnsi="Arial" w:cs="Arial"/>
          <w:color w:val="000000"/>
        </w:rPr>
        <w:t xml:space="preserve">court’s </w:t>
      </w:r>
      <w:r w:rsidR="007E1EBB">
        <w:rPr>
          <w:rFonts w:ascii="Arial" w:hAnsi="Arial" w:cs="Arial"/>
          <w:color w:val="000000"/>
        </w:rPr>
        <w:t xml:space="preserve">finding </w:t>
      </w:r>
      <w:r w:rsidR="00A46A0D">
        <w:rPr>
          <w:rFonts w:ascii="Arial" w:hAnsi="Arial" w:cs="Arial"/>
          <w:color w:val="000000"/>
        </w:rPr>
        <w:t xml:space="preserve">of a </w:t>
      </w:r>
      <w:r w:rsidR="007E1EBB">
        <w:rPr>
          <w:rFonts w:ascii="Arial" w:hAnsi="Arial" w:cs="Arial"/>
          <w:color w:val="000000"/>
        </w:rPr>
        <w:t>partnership</w:t>
      </w:r>
      <w:r w:rsidR="00AB3F2C">
        <w:rPr>
          <w:rFonts w:ascii="Arial" w:hAnsi="Arial" w:cs="Arial"/>
          <w:color w:val="000000"/>
        </w:rPr>
        <w:t>, bu</w:t>
      </w:r>
      <w:r w:rsidR="00D160F8">
        <w:rPr>
          <w:rFonts w:ascii="Arial" w:hAnsi="Arial" w:cs="Arial"/>
          <w:color w:val="000000"/>
        </w:rPr>
        <w:t>t</w:t>
      </w:r>
      <w:r w:rsidR="00AB3F2C">
        <w:rPr>
          <w:rFonts w:ascii="Arial" w:hAnsi="Arial" w:cs="Arial"/>
          <w:color w:val="000000"/>
        </w:rPr>
        <w:t xml:space="preserve"> the </w:t>
      </w:r>
      <w:r w:rsidR="00D160F8">
        <w:rPr>
          <w:rFonts w:ascii="Arial" w:hAnsi="Arial" w:cs="Arial"/>
          <w:color w:val="000000"/>
        </w:rPr>
        <w:t>court did not stop with just these admissions</w:t>
      </w:r>
      <w:r w:rsidR="00DA0B9A">
        <w:rPr>
          <w:rFonts w:ascii="Arial" w:hAnsi="Arial" w:cs="Arial"/>
          <w:color w:val="000000"/>
        </w:rPr>
        <w:t xml:space="preserve">. </w:t>
      </w:r>
      <w:r w:rsidR="000C1548">
        <w:rPr>
          <w:rFonts w:ascii="Arial" w:hAnsi="Arial" w:cs="Arial"/>
          <w:color w:val="000000"/>
        </w:rPr>
        <w:t xml:space="preserve"> </w:t>
      </w:r>
      <w:r w:rsidR="00DA0B9A">
        <w:rPr>
          <w:rFonts w:ascii="Arial" w:hAnsi="Arial" w:cs="Arial"/>
          <w:color w:val="000000"/>
        </w:rPr>
        <w:t>It</w:t>
      </w:r>
      <w:r w:rsidR="00D160F8">
        <w:rPr>
          <w:rFonts w:ascii="Arial" w:hAnsi="Arial" w:cs="Arial"/>
          <w:color w:val="000000"/>
        </w:rPr>
        <w:t xml:space="preserve"> also went through </w:t>
      </w:r>
      <w:r w:rsidR="00F13350">
        <w:rPr>
          <w:rFonts w:ascii="Arial" w:hAnsi="Arial" w:cs="Arial"/>
          <w:color w:val="000000"/>
        </w:rPr>
        <w:t>a det</w:t>
      </w:r>
      <w:r w:rsidR="00415B7B">
        <w:rPr>
          <w:rFonts w:ascii="Arial" w:hAnsi="Arial" w:cs="Arial"/>
          <w:color w:val="000000"/>
        </w:rPr>
        <w:t xml:space="preserve">ailed analysis </w:t>
      </w:r>
      <w:r w:rsidR="00E601BE">
        <w:rPr>
          <w:rFonts w:ascii="Arial" w:hAnsi="Arial" w:cs="Arial"/>
          <w:color w:val="000000"/>
        </w:rPr>
        <w:t xml:space="preserve">of </w:t>
      </w:r>
      <w:r w:rsidR="00415B7B">
        <w:rPr>
          <w:rFonts w:ascii="Arial" w:hAnsi="Arial" w:cs="Arial"/>
          <w:color w:val="000000"/>
        </w:rPr>
        <w:t xml:space="preserve">the </w:t>
      </w:r>
      <w:r w:rsidR="00F13350">
        <w:rPr>
          <w:rFonts w:ascii="Arial" w:hAnsi="Arial" w:cs="Arial"/>
          <w:color w:val="000000"/>
        </w:rPr>
        <w:t>law applicable to determining</w:t>
      </w:r>
      <w:r w:rsidR="00E35030">
        <w:rPr>
          <w:rFonts w:ascii="Arial" w:hAnsi="Arial" w:cs="Arial"/>
          <w:color w:val="000000"/>
        </w:rPr>
        <w:t xml:space="preserve"> </w:t>
      </w:r>
      <w:r w:rsidR="00F13350">
        <w:rPr>
          <w:rFonts w:ascii="Arial" w:hAnsi="Arial" w:cs="Arial"/>
          <w:color w:val="000000"/>
        </w:rPr>
        <w:t>when a partnership exists</w:t>
      </w:r>
      <w:r w:rsidR="000C1548">
        <w:rPr>
          <w:rFonts w:ascii="Arial" w:hAnsi="Arial" w:cs="Arial"/>
          <w:color w:val="000000"/>
        </w:rPr>
        <w:t>,</w:t>
      </w:r>
      <w:r w:rsidR="00F13350">
        <w:rPr>
          <w:rFonts w:ascii="Arial" w:hAnsi="Arial" w:cs="Arial"/>
          <w:color w:val="000000"/>
        </w:rPr>
        <w:t xml:space="preserve"> even where such admissions do not exist</w:t>
      </w:r>
      <w:r w:rsidR="00D160F8">
        <w:rPr>
          <w:rFonts w:ascii="Arial" w:hAnsi="Arial" w:cs="Arial"/>
          <w:color w:val="000000"/>
        </w:rPr>
        <w:t xml:space="preserve">. </w:t>
      </w:r>
    </w:p>
    <w:p w:rsidR="0039541C" w:rsidRDefault="0074259F" w:rsidP="0039541C">
      <w:pPr>
        <w:spacing w:line="480" w:lineRule="auto"/>
        <w:jc w:val="both"/>
        <w:rPr>
          <w:rFonts w:ascii="Arial" w:eastAsia="MS Mincho" w:hAnsi="Arial" w:cs="Arial"/>
          <w:lang w:eastAsia="ja-JP"/>
        </w:rPr>
      </w:pPr>
      <w:r>
        <w:rPr>
          <w:rFonts w:ascii="Arial" w:hAnsi="Arial" w:cs="Arial"/>
          <w:color w:val="000000"/>
        </w:rPr>
        <w:tab/>
      </w:r>
      <w:r w:rsidR="00B2233F" w:rsidRPr="003943F4">
        <w:rPr>
          <w:rFonts w:ascii="Arial" w:eastAsia="MS Mincho" w:hAnsi="Arial" w:cs="Arial"/>
          <w:lang w:eastAsia="ja-JP"/>
        </w:rPr>
        <w:t>As the court noted in Conclusion</w:t>
      </w:r>
      <w:r w:rsidR="0073445B" w:rsidRPr="003943F4">
        <w:rPr>
          <w:rFonts w:ascii="Arial" w:eastAsia="MS Mincho" w:hAnsi="Arial" w:cs="Arial"/>
          <w:lang w:eastAsia="ja-JP"/>
        </w:rPr>
        <w:t>s</w:t>
      </w:r>
      <w:r w:rsidR="00B2233F" w:rsidRPr="003943F4">
        <w:rPr>
          <w:rFonts w:ascii="Arial" w:eastAsia="MS Mincho" w:hAnsi="Arial" w:cs="Arial"/>
          <w:lang w:eastAsia="ja-JP"/>
        </w:rPr>
        <w:t xml:space="preserve"> ¶</w:t>
      </w:r>
      <w:r w:rsidR="00FB45AD" w:rsidRPr="003943F4">
        <w:rPr>
          <w:rFonts w:ascii="Arial" w:eastAsia="MS Mincho" w:hAnsi="Arial" w:cs="Arial"/>
          <w:lang w:eastAsia="ja-JP"/>
        </w:rPr>
        <w:t>¶</w:t>
      </w:r>
      <w:r w:rsidR="00B2233F" w:rsidRPr="003943F4">
        <w:rPr>
          <w:rFonts w:ascii="Arial" w:eastAsia="MS Mincho" w:hAnsi="Arial" w:cs="Arial"/>
          <w:lang w:eastAsia="ja-JP"/>
        </w:rPr>
        <w:t xml:space="preserve"> 13</w:t>
      </w:r>
      <w:r w:rsidR="0073445B" w:rsidRPr="003943F4">
        <w:rPr>
          <w:rFonts w:ascii="Arial" w:eastAsia="MS Mincho" w:hAnsi="Arial" w:cs="Arial"/>
          <w:lang w:eastAsia="ja-JP"/>
        </w:rPr>
        <w:t>-14</w:t>
      </w:r>
      <w:r w:rsidR="00B2233F" w:rsidRPr="003943F4">
        <w:rPr>
          <w:rFonts w:ascii="Arial" w:eastAsia="MS Mincho" w:hAnsi="Arial" w:cs="Arial"/>
          <w:lang w:eastAsia="ja-JP"/>
        </w:rPr>
        <w:t xml:space="preserve"> (JA</w:t>
      </w:r>
      <w:r w:rsidR="007D2A3D" w:rsidRPr="003943F4">
        <w:rPr>
          <w:rFonts w:ascii="Arial" w:eastAsia="MS Mincho" w:hAnsi="Arial" w:cs="Arial"/>
          <w:lang w:eastAsia="ja-JP"/>
        </w:rPr>
        <w:t xml:space="preserve"> 021-022), </w:t>
      </w:r>
      <w:r w:rsidR="00B2233F" w:rsidRPr="003943F4">
        <w:rPr>
          <w:rFonts w:ascii="Arial" w:eastAsia="MS Mincho" w:hAnsi="Arial" w:cs="Arial"/>
          <w:lang w:eastAsia="ja-JP"/>
        </w:rPr>
        <w:t>p</w:t>
      </w:r>
      <w:r w:rsidR="0045773B" w:rsidRPr="003943F4">
        <w:rPr>
          <w:rFonts w:ascii="Arial" w:eastAsia="MS Mincho" w:hAnsi="Arial" w:cs="Arial"/>
          <w:lang w:eastAsia="ja-JP"/>
        </w:rPr>
        <w:t>rofit</w:t>
      </w:r>
      <w:r w:rsidR="00D4736D" w:rsidRPr="003943F4">
        <w:rPr>
          <w:rFonts w:ascii="Arial" w:eastAsia="MS Mincho" w:hAnsi="Arial" w:cs="Arial"/>
          <w:lang w:eastAsia="ja-JP"/>
        </w:rPr>
        <w:t xml:space="preserve"> </w:t>
      </w:r>
      <w:r w:rsidR="0045773B" w:rsidRPr="003943F4">
        <w:rPr>
          <w:rFonts w:ascii="Arial" w:eastAsia="MS Mincho" w:hAnsi="Arial" w:cs="Arial"/>
          <w:lang w:eastAsia="ja-JP"/>
        </w:rPr>
        <w:t>sharing is the primary statutory factor that demonstrates the existence of a partnership, whether one applies the UPA in effect when this partnership began in 1986 (prior</w:t>
      </w:r>
      <w:r w:rsidR="00B85E56" w:rsidRPr="003943F4">
        <w:rPr>
          <w:rFonts w:ascii="Arial" w:eastAsia="MS Mincho" w:hAnsi="Arial" w:cs="Arial"/>
          <w:lang w:eastAsia="ja-JP"/>
        </w:rPr>
        <w:t xml:space="preserve"> version</w:t>
      </w:r>
      <w:r w:rsidR="00FB45AD" w:rsidRPr="003943F4">
        <w:rPr>
          <w:rFonts w:ascii="Arial" w:eastAsia="MS Mincho" w:hAnsi="Arial" w:cs="Arial"/>
          <w:lang w:eastAsia="ja-JP"/>
        </w:rPr>
        <w:t>,</w:t>
      </w:r>
      <w:r w:rsidR="0045773B" w:rsidRPr="003943F4">
        <w:rPr>
          <w:rFonts w:ascii="Arial" w:eastAsia="MS Mincho" w:hAnsi="Arial" w:cs="Arial"/>
          <w:lang w:eastAsia="ja-JP"/>
        </w:rPr>
        <w:t xml:space="preserve"> 26 V.I.C. § </w:t>
      </w:r>
      <w:r w:rsidR="0073445B" w:rsidRPr="003943F4">
        <w:rPr>
          <w:rFonts w:ascii="Arial" w:eastAsia="MS Mincho" w:hAnsi="Arial" w:cs="Arial"/>
          <w:lang w:eastAsia="ja-JP"/>
        </w:rPr>
        <w:lastRenderedPageBreak/>
        <w:t>22(4</w:t>
      </w:r>
      <w:r w:rsidR="0045773B" w:rsidRPr="003943F4">
        <w:rPr>
          <w:rFonts w:ascii="Arial" w:eastAsia="MS Mincho" w:hAnsi="Arial" w:cs="Arial"/>
          <w:lang w:eastAsia="ja-JP"/>
        </w:rPr>
        <w:t>) or the current version 26 V.I.C.</w:t>
      </w:r>
      <w:r w:rsidR="00E61106" w:rsidRPr="003943F4">
        <w:rPr>
          <w:rFonts w:ascii="Arial" w:eastAsia="MS Mincho" w:hAnsi="Arial" w:cs="Arial"/>
          <w:lang w:eastAsia="ja-JP"/>
        </w:rPr>
        <w:t xml:space="preserve"> </w:t>
      </w:r>
      <w:r w:rsidR="0045773B" w:rsidRPr="003943F4">
        <w:rPr>
          <w:rFonts w:ascii="Arial" w:eastAsia="MS Mincho" w:hAnsi="Arial" w:cs="Arial"/>
          <w:lang w:eastAsia="ja-JP"/>
        </w:rPr>
        <w:t>§</w:t>
      </w:r>
      <w:r w:rsidR="008D1CDC">
        <w:rPr>
          <w:rFonts w:ascii="Arial" w:eastAsia="MS Mincho" w:hAnsi="Arial" w:cs="Arial"/>
          <w:lang w:eastAsia="ja-JP"/>
        </w:rPr>
        <w:t xml:space="preserve"> </w:t>
      </w:r>
      <w:r w:rsidR="0045773B" w:rsidRPr="003943F4">
        <w:rPr>
          <w:rFonts w:ascii="Arial" w:eastAsia="MS Mincho" w:hAnsi="Arial" w:cs="Arial"/>
          <w:lang w:eastAsia="ja-JP"/>
        </w:rPr>
        <w:t>22</w:t>
      </w:r>
      <w:r w:rsidR="0073445B" w:rsidRPr="003943F4">
        <w:rPr>
          <w:rFonts w:ascii="Arial" w:eastAsia="MS Mincho" w:hAnsi="Arial" w:cs="Arial"/>
          <w:lang w:eastAsia="ja-JP"/>
        </w:rPr>
        <w:t>(c)(43</w:t>
      </w:r>
      <w:r w:rsidR="0045773B" w:rsidRPr="003943F4">
        <w:rPr>
          <w:rFonts w:ascii="Arial" w:eastAsia="MS Mincho" w:hAnsi="Arial" w:cs="Arial"/>
          <w:lang w:eastAsia="ja-JP"/>
        </w:rPr>
        <w:t>)</w:t>
      </w:r>
      <w:r w:rsidR="007C6A98">
        <w:rPr>
          <w:rFonts w:ascii="Arial" w:eastAsia="MS Mincho" w:hAnsi="Arial" w:cs="Arial"/>
          <w:lang w:eastAsia="ja-JP"/>
        </w:rPr>
        <w:t>)</w:t>
      </w:r>
      <w:r w:rsidR="0045773B" w:rsidRPr="003943F4">
        <w:rPr>
          <w:rFonts w:ascii="Arial" w:eastAsia="MS Mincho" w:hAnsi="Arial" w:cs="Arial"/>
          <w:lang w:eastAsia="ja-JP"/>
        </w:rPr>
        <w:t>.</w:t>
      </w:r>
      <w:r w:rsidR="007A4B60" w:rsidRPr="00D160F8">
        <w:rPr>
          <w:rStyle w:val="FootnoteReference"/>
          <w:rFonts w:ascii="Arial" w:eastAsia="MS Mincho" w:hAnsi="Arial" w:cs="Arial"/>
          <w:color w:val="000000"/>
          <w:lang w:eastAsia="ja-JP"/>
        </w:rPr>
        <w:footnoteReference w:id="13"/>
      </w:r>
      <w:r w:rsidR="0045773B" w:rsidRPr="003943F4">
        <w:rPr>
          <w:rFonts w:ascii="Arial" w:eastAsia="MS Mincho" w:hAnsi="Arial" w:cs="Arial"/>
          <w:lang w:eastAsia="ja-JP"/>
        </w:rPr>
        <w:t xml:space="preserve"> </w:t>
      </w:r>
      <w:r w:rsidR="00BB466B" w:rsidRPr="003943F4">
        <w:rPr>
          <w:rFonts w:ascii="Arial" w:eastAsia="MS Mincho" w:hAnsi="Arial" w:cs="Arial"/>
          <w:lang w:eastAsia="ja-JP"/>
        </w:rPr>
        <w:t xml:space="preserve"> </w:t>
      </w:r>
    </w:p>
    <w:p w:rsidR="00051115" w:rsidRPr="00051115" w:rsidRDefault="00B85E56" w:rsidP="0039541C">
      <w:pPr>
        <w:spacing w:line="480" w:lineRule="auto"/>
        <w:ind w:firstLine="720"/>
        <w:jc w:val="both"/>
        <w:rPr>
          <w:rFonts w:ascii="Arial" w:hAnsi="Arial" w:cs="Arial"/>
          <w:color w:val="000000"/>
        </w:rPr>
      </w:pPr>
      <w:r>
        <w:rPr>
          <w:rFonts w:ascii="Arial" w:eastAsia="MS Mincho" w:hAnsi="Arial" w:cs="Arial"/>
          <w:color w:val="000000"/>
          <w:lang w:eastAsia="ja-JP"/>
        </w:rPr>
        <w:t xml:space="preserve">In this case, </w:t>
      </w:r>
      <w:r w:rsidR="00051115" w:rsidRPr="00051115">
        <w:rPr>
          <w:rFonts w:ascii="Arial" w:hAnsi="Arial" w:cs="Arial"/>
        </w:rPr>
        <w:t xml:space="preserve">there is </w:t>
      </w:r>
      <w:r w:rsidR="00051115" w:rsidRPr="00051115">
        <w:rPr>
          <w:rFonts w:ascii="Arial" w:hAnsi="Arial" w:cs="Arial"/>
          <w:i/>
        </w:rPr>
        <w:t>substantial</w:t>
      </w:r>
      <w:r w:rsidR="006D716E">
        <w:rPr>
          <w:rFonts w:ascii="Arial" w:hAnsi="Arial" w:cs="Arial"/>
        </w:rPr>
        <w:t xml:space="preserve"> evidence reg</w:t>
      </w:r>
      <w:r w:rsidR="00D4736D">
        <w:rPr>
          <w:rFonts w:ascii="Arial" w:hAnsi="Arial" w:cs="Arial"/>
        </w:rPr>
        <w:t>a</w:t>
      </w:r>
      <w:r w:rsidR="006D716E">
        <w:rPr>
          <w:rFonts w:ascii="Arial" w:hAnsi="Arial" w:cs="Arial"/>
        </w:rPr>
        <w:t>rding</w:t>
      </w:r>
      <w:r w:rsidR="00051115" w:rsidRPr="00051115">
        <w:rPr>
          <w:rFonts w:ascii="Arial" w:hAnsi="Arial" w:cs="Arial"/>
        </w:rPr>
        <w:t xml:space="preserve"> the partnership’s distribution of profits, both from a hearing witness (</w:t>
      </w:r>
      <w:r w:rsidR="00051115" w:rsidRPr="00051115">
        <w:rPr>
          <w:rFonts w:ascii="Arial" w:hAnsi="Arial" w:cs="Arial"/>
          <w:color w:val="000000"/>
        </w:rPr>
        <w:t>JA 376:7-15) who testified about using these profits "50/50" to jointly</w:t>
      </w:r>
      <w:r w:rsidR="00E61106">
        <w:rPr>
          <w:rFonts w:ascii="Arial" w:hAnsi="Arial" w:cs="Arial"/>
          <w:color w:val="000000"/>
        </w:rPr>
        <w:t xml:space="preserve"> purchase</w:t>
      </w:r>
      <w:r w:rsidR="00051115" w:rsidRPr="00051115">
        <w:rPr>
          <w:rFonts w:ascii="Arial" w:hAnsi="Arial" w:cs="Arial"/>
          <w:color w:val="000000"/>
        </w:rPr>
        <w:t xml:space="preserve"> multiple properties throughout the USVI (JA 371:11-373:13)</w:t>
      </w:r>
      <w:r w:rsidR="006D716E">
        <w:rPr>
          <w:rFonts w:ascii="Arial" w:hAnsi="Arial" w:cs="Arial"/>
          <w:color w:val="000000"/>
        </w:rPr>
        <w:t>,</w:t>
      </w:r>
      <w:r w:rsidR="00051115" w:rsidRPr="00051115">
        <w:rPr>
          <w:rFonts w:ascii="Arial" w:hAnsi="Arial" w:cs="Arial"/>
          <w:color w:val="000000"/>
        </w:rPr>
        <w:t xml:space="preserve"> as well as pleadi</w:t>
      </w:r>
      <w:r w:rsidR="006D716E">
        <w:rPr>
          <w:rFonts w:ascii="Arial" w:hAnsi="Arial" w:cs="Arial"/>
          <w:color w:val="000000"/>
        </w:rPr>
        <w:t>ngs filed by Appellants, admitting</w:t>
      </w:r>
      <w:r w:rsidR="00051115" w:rsidRPr="00051115">
        <w:rPr>
          <w:rFonts w:ascii="Arial" w:hAnsi="Arial" w:cs="Arial"/>
          <w:color w:val="000000"/>
        </w:rPr>
        <w:t>:</w:t>
      </w:r>
    </w:p>
    <w:p w:rsidR="00051115" w:rsidRDefault="00051115" w:rsidP="006834BE">
      <w:pPr>
        <w:pStyle w:val="SubtleEmphasis4"/>
        <w:widowControl w:val="0"/>
        <w:contextualSpacing w:val="0"/>
        <w:jc w:val="both"/>
        <w:rPr>
          <w:rFonts w:ascii="Arial" w:hAnsi="Arial" w:cs="Arial"/>
          <w:color w:val="000000"/>
          <w:sz w:val="24"/>
          <w:szCs w:val="24"/>
        </w:rPr>
      </w:pPr>
      <w:r w:rsidRPr="00727EB7">
        <w:rPr>
          <w:rFonts w:ascii="Arial" w:hAnsi="Arial" w:cs="Arial"/>
          <w:sz w:val="24"/>
          <w:szCs w:val="24"/>
        </w:rPr>
        <w:t xml:space="preserve">In 1986, due to financial constraints, Defendant Yusuf and Plaintiff Hamed </w:t>
      </w:r>
      <w:r w:rsidRPr="00727EB7">
        <w:rPr>
          <w:rFonts w:ascii="Arial" w:hAnsi="Arial" w:cs="Arial"/>
          <w:bCs/>
          <w:sz w:val="24"/>
          <w:szCs w:val="24"/>
        </w:rPr>
        <w:t xml:space="preserve">entered into an oral joint venture agreement. </w:t>
      </w:r>
      <w:r w:rsidR="005310BD">
        <w:rPr>
          <w:rFonts w:ascii="Arial" w:hAnsi="Arial" w:cs="Arial"/>
          <w:bCs/>
          <w:sz w:val="24"/>
          <w:szCs w:val="24"/>
        </w:rPr>
        <w:t xml:space="preserve"> </w:t>
      </w:r>
      <w:r w:rsidRPr="00727EB7">
        <w:rPr>
          <w:rFonts w:ascii="Arial" w:hAnsi="Arial" w:cs="Arial"/>
          <w:bCs/>
          <w:sz w:val="24"/>
          <w:szCs w:val="24"/>
        </w:rPr>
        <w:t>The agreement called for Plaintiff Hamed to receive fifty percent (50%) of the net profits of the operations of the Plaza Extra supermarkets</w:t>
      </w:r>
      <w:r w:rsidRPr="00727EB7">
        <w:rPr>
          <w:rFonts w:ascii="Arial" w:hAnsi="Arial" w:cs="Arial"/>
          <w:sz w:val="24"/>
          <w:szCs w:val="24"/>
        </w:rPr>
        <w:t>....</w:t>
      </w:r>
      <w:r w:rsidRPr="00727EB7">
        <w:rPr>
          <w:rFonts w:ascii="Arial" w:hAnsi="Arial" w:cs="Arial"/>
          <w:b/>
          <w:bCs/>
          <w:sz w:val="24"/>
          <w:szCs w:val="24"/>
        </w:rPr>
        <w:t>Plaintiff Hamed received 50% of the net profits thereafter.</w:t>
      </w:r>
      <w:r>
        <w:rPr>
          <w:rFonts w:ascii="Arial" w:hAnsi="Arial" w:cs="Arial"/>
          <w:b/>
          <w:bCs/>
          <w:sz w:val="24"/>
          <w:szCs w:val="24"/>
        </w:rPr>
        <w:t xml:space="preserve"> </w:t>
      </w:r>
      <w:r w:rsidR="005310BD">
        <w:rPr>
          <w:rFonts w:ascii="Arial" w:hAnsi="Arial" w:cs="Arial"/>
          <w:bCs/>
          <w:sz w:val="24"/>
          <w:szCs w:val="24"/>
        </w:rPr>
        <w:t xml:space="preserve"> </w:t>
      </w:r>
      <w:r>
        <w:rPr>
          <w:rFonts w:ascii="Arial" w:hAnsi="Arial" w:cs="Arial"/>
          <w:color w:val="000000"/>
          <w:sz w:val="24"/>
          <w:szCs w:val="24"/>
        </w:rPr>
        <w:t>JA 926</w:t>
      </w:r>
      <w:r w:rsidR="00BC1477">
        <w:rPr>
          <w:rFonts w:ascii="Arial" w:hAnsi="Arial" w:cs="Arial"/>
          <w:color w:val="000000"/>
          <w:sz w:val="24"/>
          <w:szCs w:val="24"/>
        </w:rPr>
        <w:t>.</w:t>
      </w:r>
    </w:p>
    <w:p w:rsidR="00B94BD5" w:rsidRPr="006834BE" w:rsidRDefault="00B94BD5" w:rsidP="006834BE">
      <w:pPr>
        <w:pStyle w:val="SubtleEmphasis4"/>
        <w:widowControl w:val="0"/>
        <w:contextualSpacing w:val="0"/>
        <w:jc w:val="both"/>
        <w:rPr>
          <w:rFonts w:ascii="Arial" w:hAnsi="Arial" w:cs="Arial"/>
          <w:color w:val="000000"/>
        </w:rPr>
      </w:pPr>
    </w:p>
    <w:p w:rsidR="00AB7B78" w:rsidRDefault="00BC1477" w:rsidP="006834BE">
      <w:pPr>
        <w:pStyle w:val="SubtleEmphasis4"/>
        <w:widowControl w:val="0"/>
        <w:spacing w:line="480" w:lineRule="auto"/>
        <w:ind w:left="0"/>
        <w:contextualSpacing w:val="0"/>
        <w:jc w:val="both"/>
        <w:rPr>
          <w:rFonts w:ascii="Arial" w:eastAsia="MS Mincho" w:hAnsi="Arial" w:cs="Arial"/>
          <w:color w:val="000000"/>
          <w:sz w:val="24"/>
          <w:szCs w:val="24"/>
          <w:lang w:eastAsia="ja-JP"/>
        </w:rPr>
      </w:pPr>
      <w:r w:rsidRPr="00BC1477">
        <w:rPr>
          <w:rFonts w:ascii="Arial" w:eastAsia="MS Mincho" w:hAnsi="Arial" w:cs="Arial"/>
          <w:color w:val="000000"/>
          <w:sz w:val="24"/>
          <w:szCs w:val="24"/>
          <w:lang w:eastAsia="ja-JP"/>
        </w:rPr>
        <w:t xml:space="preserve">Appellants failed to come forward with </w:t>
      </w:r>
      <w:r w:rsidRPr="00BC1477">
        <w:rPr>
          <w:rFonts w:ascii="Arial" w:eastAsia="MS Mincho" w:hAnsi="Arial" w:cs="Arial"/>
          <w:i/>
          <w:color w:val="000000"/>
          <w:sz w:val="24"/>
          <w:szCs w:val="24"/>
          <w:u w:val="single"/>
          <w:lang w:eastAsia="ja-JP"/>
        </w:rPr>
        <w:t>any</w:t>
      </w:r>
      <w:r>
        <w:rPr>
          <w:rFonts w:ascii="Arial" w:eastAsia="MS Mincho" w:hAnsi="Arial" w:cs="Arial"/>
          <w:color w:val="000000"/>
          <w:sz w:val="24"/>
          <w:szCs w:val="24"/>
          <w:lang w:eastAsia="ja-JP"/>
        </w:rPr>
        <w:t xml:space="preserve"> </w:t>
      </w:r>
      <w:r w:rsidRPr="00BC1477">
        <w:rPr>
          <w:rFonts w:ascii="Arial" w:eastAsia="MS Mincho" w:hAnsi="Arial" w:cs="Arial"/>
          <w:color w:val="000000"/>
          <w:sz w:val="24"/>
          <w:szCs w:val="24"/>
          <w:lang w:eastAsia="ja-JP"/>
        </w:rPr>
        <w:t>evidence to rebut this presumption, as the court noted in Conclusion ¶ 13</w:t>
      </w:r>
      <w:r w:rsidR="0039541C">
        <w:rPr>
          <w:rFonts w:ascii="Arial" w:eastAsia="MS Mincho" w:hAnsi="Arial" w:cs="Arial"/>
          <w:color w:val="000000"/>
          <w:sz w:val="24"/>
          <w:szCs w:val="24"/>
          <w:lang w:eastAsia="ja-JP"/>
        </w:rPr>
        <w:t>.</w:t>
      </w:r>
      <w:r w:rsidR="00B81AE9">
        <w:rPr>
          <w:rFonts w:ascii="Arial" w:eastAsia="MS Mincho" w:hAnsi="Arial" w:cs="Arial"/>
          <w:color w:val="000000"/>
          <w:sz w:val="24"/>
          <w:szCs w:val="24"/>
          <w:lang w:eastAsia="ja-JP"/>
        </w:rPr>
        <w:t xml:space="preserve"> </w:t>
      </w:r>
      <w:r w:rsidRPr="00BC1477">
        <w:rPr>
          <w:rFonts w:ascii="Arial" w:eastAsia="MS Mincho" w:hAnsi="Arial" w:cs="Arial"/>
          <w:color w:val="000000"/>
          <w:sz w:val="24"/>
          <w:szCs w:val="24"/>
          <w:lang w:eastAsia="ja-JP"/>
        </w:rPr>
        <w:t xml:space="preserve"> JA 021-022.  </w:t>
      </w:r>
    </w:p>
    <w:p w:rsidR="00075891" w:rsidRPr="00AB7B78" w:rsidRDefault="00075891" w:rsidP="006834BE">
      <w:pPr>
        <w:pStyle w:val="SubtleEmphasis4"/>
        <w:widowControl w:val="0"/>
        <w:spacing w:line="480" w:lineRule="auto"/>
        <w:ind w:left="0" w:firstLine="720"/>
        <w:contextualSpacing w:val="0"/>
        <w:jc w:val="both"/>
        <w:rPr>
          <w:rFonts w:ascii="Arial" w:eastAsia="MS Mincho" w:hAnsi="Arial" w:cs="Arial"/>
          <w:color w:val="000000"/>
          <w:sz w:val="24"/>
          <w:szCs w:val="24"/>
          <w:lang w:eastAsia="ja-JP"/>
        </w:rPr>
      </w:pPr>
      <w:r w:rsidRPr="008B4D9D">
        <w:rPr>
          <w:rFonts w:ascii="Arial" w:hAnsi="Arial" w:cs="Arial"/>
          <w:sz w:val="24"/>
          <w:szCs w:val="24"/>
        </w:rPr>
        <w:t>O</w:t>
      </w:r>
      <w:r w:rsidRPr="008B4D9D">
        <w:rPr>
          <w:rFonts w:ascii="Arial" w:eastAsia="MS Mincho" w:hAnsi="Arial" w:cs="Arial"/>
          <w:iCs/>
          <w:color w:val="000000"/>
          <w:sz w:val="24"/>
          <w:szCs w:val="24"/>
        </w:rPr>
        <w:t xml:space="preserve">nce the sharing of profits </w:t>
      </w:r>
      <w:r w:rsidR="00FB45AD">
        <w:rPr>
          <w:rFonts w:ascii="Arial" w:eastAsia="MS Mincho" w:hAnsi="Arial" w:cs="Arial"/>
          <w:iCs/>
          <w:color w:val="000000"/>
          <w:sz w:val="24"/>
          <w:szCs w:val="24"/>
        </w:rPr>
        <w:t>exists</w:t>
      </w:r>
      <w:r w:rsidRPr="008B4D9D">
        <w:rPr>
          <w:rFonts w:ascii="Arial" w:eastAsia="MS Mincho" w:hAnsi="Arial" w:cs="Arial"/>
          <w:iCs/>
          <w:color w:val="000000"/>
          <w:sz w:val="24"/>
          <w:szCs w:val="24"/>
        </w:rPr>
        <w:t>, it is a defendant's burden to show to a preponderance of the evidence that a partnership was not formed</w:t>
      </w:r>
      <w:r w:rsidRPr="008B4D9D">
        <w:rPr>
          <w:rFonts w:ascii="Arial" w:eastAsia="MS Mincho" w:hAnsi="Arial" w:cs="Arial"/>
          <w:i/>
          <w:iCs/>
          <w:color w:val="000000"/>
          <w:sz w:val="24"/>
          <w:szCs w:val="24"/>
        </w:rPr>
        <w:t>.</w:t>
      </w:r>
      <w:r w:rsidR="0049143D">
        <w:rPr>
          <w:rFonts w:ascii="Arial" w:eastAsia="MS Mincho" w:hAnsi="Arial" w:cs="Arial"/>
          <w:i/>
          <w:iCs/>
          <w:color w:val="000000"/>
          <w:sz w:val="24"/>
          <w:szCs w:val="24"/>
        </w:rPr>
        <w:t xml:space="preserve"> </w:t>
      </w:r>
      <w:r w:rsidRPr="008B4D9D">
        <w:rPr>
          <w:rFonts w:ascii="Arial" w:eastAsia="MS Mincho" w:hAnsi="Arial" w:cs="Arial"/>
          <w:color w:val="000000"/>
          <w:sz w:val="24"/>
          <w:szCs w:val="24"/>
        </w:rPr>
        <w:t xml:space="preserve"> </w:t>
      </w:r>
      <w:r w:rsidRPr="008B4D9D">
        <w:rPr>
          <w:rFonts w:ascii="Arial" w:eastAsia="MS Mincho" w:hAnsi="Arial" w:cs="Arial"/>
          <w:i/>
          <w:iCs/>
          <w:color w:val="000000"/>
          <w:sz w:val="24"/>
          <w:szCs w:val="24"/>
        </w:rPr>
        <w:t>DeMarchis</w:t>
      </w:r>
      <w:r w:rsidRPr="008B4D9D">
        <w:rPr>
          <w:rFonts w:ascii="Arial" w:eastAsia="MS Mincho" w:hAnsi="Arial"/>
          <w:i/>
          <w:color w:val="000000"/>
          <w:sz w:val="24"/>
          <w:szCs w:val="24"/>
        </w:rPr>
        <w:t xml:space="preserve"> v. </w:t>
      </w:r>
      <w:r w:rsidRPr="008B4D9D">
        <w:rPr>
          <w:rFonts w:ascii="Arial" w:eastAsia="MS Mincho" w:hAnsi="Arial" w:cs="Arial"/>
          <w:i/>
          <w:iCs/>
          <w:color w:val="000000"/>
          <w:sz w:val="24"/>
          <w:szCs w:val="24"/>
        </w:rPr>
        <w:t xml:space="preserve">D'Amico, </w:t>
      </w:r>
      <w:r w:rsidRPr="008B4D9D">
        <w:rPr>
          <w:rFonts w:ascii="Arial" w:eastAsia="MS Mincho" w:hAnsi="Arial" w:cs="Arial"/>
          <w:color w:val="000000"/>
          <w:sz w:val="24"/>
          <w:szCs w:val="24"/>
        </w:rPr>
        <w:t xml:space="preserve">637 A.2d 1029, 1034 (Pa.Super. 1994) (under UPA). </w:t>
      </w:r>
      <w:r w:rsidR="0049143D">
        <w:rPr>
          <w:rFonts w:ascii="Arial" w:eastAsia="MS Mincho" w:hAnsi="Arial" w:cs="Arial"/>
          <w:color w:val="000000"/>
          <w:sz w:val="24"/>
          <w:szCs w:val="24"/>
        </w:rPr>
        <w:t xml:space="preserve"> </w:t>
      </w:r>
      <w:r w:rsidRPr="008B4D9D">
        <w:rPr>
          <w:rFonts w:ascii="Arial" w:eastAsia="MS Mincho" w:hAnsi="Arial" w:cs="Arial"/>
          <w:color w:val="000000"/>
          <w:sz w:val="24"/>
          <w:szCs w:val="24"/>
        </w:rPr>
        <w:t xml:space="preserve">In this regard, </w:t>
      </w:r>
      <w:r w:rsidRPr="008B4D9D">
        <w:rPr>
          <w:rFonts w:ascii="Arial" w:eastAsia="MS Mincho" w:hAnsi="Arial" w:cs="Arial"/>
          <w:color w:val="000000"/>
          <w:sz w:val="24"/>
          <w:szCs w:val="24"/>
          <w:lang w:eastAsia="ja-JP"/>
        </w:rPr>
        <w:t>courts look to a variety of traditional factors in determining whether a partnership was or was not formed, none of which is dispositive:</w:t>
      </w:r>
      <w:r w:rsidR="0049143D">
        <w:rPr>
          <w:rFonts w:ascii="Arial" w:eastAsia="MS Mincho" w:hAnsi="Arial" w:cs="Arial"/>
          <w:color w:val="000000"/>
          <w:sz w:val="24"/>
          <w:szCs w:val="24"/>
          <w:lang w:eastAsia="ja-JP"/>
        </w:rPr>
        <w:t xml:space="preserve"> </w:t>
      </w:r>
      <w:r w:rsidRPr="008B4D9D">
        <w:rPr>
          <w:rFonts w:ascii="Arial" w:eastAsia="MS Mincho" w:hAnsi="Arial" w:cs="Arial"/>
          <w:color w:val="000000"/>
          <w:sz w:val="24"/>
          <w:szCs w:val="24"/>
          <w:lang w:eastAsia="ja-JP"/>
        </w:rPr>
        <w:t xml:space="preserve"> intent to form a partnership, the sharing of profits and losses, joint management of the business, the sharing of risks</w:t>
      </w:r>
      <w:r w:rsidR="001D7612">
        <w:rPr>
          <w:rFonts w:ascii="Arial" w:eastAsia="MS Mincho" w:hAnsi="Arial" w:cs="Arial"/>
          <w:color w:val="000000"/>
          <w:sz w:val="24"/>
          <w:szCs w:val="24"/>
          <w:lang w:eastAsia="ja-JP"/>
        </w:rPr>
        <w:t>,</w:t>
      </w:r>
      <w:r w:rsidRPr="008B4D9D">
        <w:rPr>
          <w:rFonts w:ascii="Arial" w:eastAsia="MS Mincho" w:hAnsi="Arial" w:cs="Arial"/>
          <w:color w:val="000000"/>
          <w:sz w:val="24"/>
          <w:szCs w:val="24"/>
          <w:lang w:eastAsia="ja-JP"/>
        </w:rPr>
        <w:t xml:space="preserve"> contributions of capital, </w:t>
      </w:r>
      <w:r w:rsidR="00984542">
        <w:rPr>
          <w:rFonts w:ascii="Arial" w:eastAsia="MS Mincho" w:hAnsi="Arial" w:cs="Arial"/>
          <w:color w:val="000000"/>
          <w:sz w:val="24"/>
          <w:szCs w:val="24"/>
          <w:lang w:eastAsia="ja-JP"/>
        </w:rPr>
        <w:t xml:space="preserve">and </w:t>
      </w:r>
      <w:r w:rsidRPr="008B4D9D">
        <w:rPr>
          <w:rFonts w:ascii="Arial" w:eastAsia="MS Mincho" w:hAnsi="Arial" w:cs="Arial"/>
          <w:color w:val="000000"/>
          <w:sz w:val="24"/>
          <w:szCs w:val="24"/>
          <w:lang w:eastAsia="ja-JP"/>
        </w:rPr>
        <w:t>whether the agreement was for an indefini</w:t>
      </w:r>
      <w:r w:rsidR="00984542">
        <w:rPr>
          <w:rFonts w:ascii="Arial" w:eastAsia="MS Mincho" w:hAnsi="Arial" w:cs="Arial"/>
          <w:color w:val="000000"/>
          <w:sz w:val="24"/>
          <w:szCs w:val="24"/>
          <w:lang w:eastAsia="ja-JP"/>
        </w:rPr>
        <w:t>te duration and similar factors.</w:t>
      </w:r>
      <w:r w:rsidRPr="008B4D9D">
        <w:rPr>
          <w:rFonts w:ascii="Arial" w:eastAsia="MS Mincho" w:hAnsi="Arial" w:cs="Arial"/>
          <w:color w:val="000000"/>
          <w:sz w:val="24"/>
          <w:szCs w:val="24"/>
          <w:lang w:eastAsia="ja-JP"/>
        </w:rPr>
        <w:t xml:space="preserve">  </w:t>
      </w:r>
      <w:r w:rsidR="00984542">
        <w:rPr>
          <w:rFonts w:ascii="Arial" w:eastAsia="MS Mincho" w:hAnsi="Arial" w:cs="Arial"/>
          <w:i/>
          <w:color w:val="000000"/>
          <w:sz w:val="24"/>
          <w:szCs w:val="24"/>
          <w:lang w:eastAsia="ja-JP"/>
        </w:rPr>
        <w:t xml:space="preserve">See, e.g., </w:t>
      </w:r>
      <w:r w:rsidRPr="008B4D9D">
        <w:rPr>
          <w:rFonts w:ascii="Arial" w:hAnsi="Arial" w:cs="Arial"/>
          <w:i/>
          <w:color w:val="000000"/>
          <w:sz w:val="24"/>
          <w:szCs w:val="24"/>
        </w:rPr>
        <w:t>Ziegler v. Dahl</w:t>
      </w:r>
      <w:r w:rsidRPr="008B4D9D">
        <w:rPr>
          <w:rFonts w:ascii="Arial" w:hAnsi="Arial" w:cs="Arial"/>
          <w:color w:val="000000"/>
          <w:sz w:val="24"/>
          <w:szCs w:val="24"/>
        </w:rPr>
        <w:t xml:space="preserve">, </w:t>
      </w:r>
      <w:r w:rsidRPr="008B4D9D">
        <w:rPr>
          <w:rFonts w:ascii="Arial" w:hAnsi="Arial"/>
          <w:color w:val="000000"/>
          <w:sz w:val="24"/>
          <w:szCs w:val="24"/>
        </w:rPr>
        <w:t>691</w:t>
      </w:r>
      <w:r w:rsidRPr="008B4D9D">
        <w:rPr>
          <w:rFonts w:ascii="Arial" w:hAnsi="Arial" w:cs="Arial"/>
          <w:color w:val="000000"/>
          <w:sz w:val="24"/>
          <w:szCs w:val="24"/>
        </w:rPr>
        <w:t xml:space="preserve"> N.W.2d 271, 277 (N.D. 2005)</w:t>
      </w:r>
      <w:r w:rsidRPr="008B4D9D">
        <w:rPr>
          <w:rFonts w:ascii="Arial" w:eastAsia="MS Mincho" w:hAnsi="Arial" w:cs="Arial"/>
          <w:color w:val="000000"/>
          <w:sz w:val="24"/>
          <w:szCs w:val="24"/>
          <w:lang w:eastAsia="ja-JP"/>
        </w:rPr>
        <w:t xml:space="preserve">.  </w:t>
      </w:r>
    </w:p>
    <w:p w:rsidR="00072B3C" w:rsidRDefault="00075891" w:rsidP="004C1B55">
      <w:pPr>
        <w:spacing w:line="480" w:lineRule="auto"/>
        <w:ind w:firstLine="720"/>
        <w:jc w:val="both"/>
        <w:rPr>
          <w:rFonts w:ascii="Arial" w:hAnsi="Arial" w:cs="Arial"/>
          <w:color w:val="000000"/>
        </w:rPr>
      </w:pPr>
      <w:r>
        <w:rPr>
          <w:rFonts w:ascii="Arial" w:hAnsi="Arial" w:cs="Arial"/>
          <w:color w:val="000000"/>
        </w:rPr>
        <w:lastRenderedPageBreak/>
        <w:t>In the</w:t>
      </w:r>
      <w:r w:rsidR="00735D1C">
        <w:rPr>
          <w:rFonts w:ascii="Arial" w:hAnsi="Arial" w:cs="Arial"/>
          <w:color w:val="000000"/>
        </w:rPr>
        <w:t xml:space="preserve"> </w:t>
      </w:r>
      <w:r w:rsidR="00B44B1C">
        <w:rPr>
          <w:rFonts w:ascii="Arial" w:hAnsi="Arial" w:cs="Arial"/>
          <w:color w:val="000000"/>
        </w:rPr>
        <w:t xml:space="preserve">2000 </w:t>
      </w:r>
      <w:r w:rsidR="00D721A2" w:rsidRPr="00FB30A8">
        <w:rPr>
          <w:rFonts w:ascii="Arial" w:hAnsi="Arial" w:cs="Arial"/>
          <w:i/>
          <w:iCs/>
          <w:color w:val="000000"/>
        </w:rPr>
        <w:t>Idheile</w:t>
      </w:r>
      <w:r w:rsidR="00D721A2">
        <w:rPr>
          <w:rFonts w:ascii="Arial" w:hAnsi="Arial" w:cs="Arial"/>
          <w:i/>
          <w:iCs/>
          <w:color w:val="000000"/>
        </w:rPr>
        <w:t xml:space="preserve">h </w:t>
      </w:r>
      <w:r w:rsidR="00F15EF8">
        <w:rPr>
          <w:rFonts w:ascii="Arial" w:hAnsi="Arial" w:cs="Arial"/>
          <w:color w:val="000000"/>
        </w:rPr>
        <w:t>deposition,</w:t>
      </w:r>
      <w:r w:rsidR="00D8769D">
        <w:rPr>
          <w:rFonts w:ascii="Arial" w:hAnsi="Arial" w:cs="Arial"/>
          <w:color w:val="000000"/>
        </w:rPr>
        <w:t xml:space="preserve"> where </w:t>
      </w:r>
      <w:r w:rsidR="00072B3C" w:rsidRPr="000A3064">
        <w:rPr>
          <w:rFonts w:ascii="Arial" w:hAnsi="Arial" w:cs="Arial"/>
          <w:color w:val="000000"/>
        </w:rPr>
        <w:t xml:space="preserve">Yusuf and United </w:t>
      </w:r>
      <w:r w:rsidR="004E6ABB">
        <w:rPr>
          <w:rFonts w:ascii="Arial" w:hAnsi="Arial" w:cs="Arial"/>
          <w:color w:val="000000"/>
        </w:rPr>
        <w:t>were</w:t>
      </w:r>
      <w:r w:rsidR="00F15EF8">
        <w:rPr>
          <w:rFonts w:ascii="Arial" w:hAnsi="Arial" w:cs="Arial"/>
          <w:color w:val="000000"/>
        </w:rPr>
        <w:t xml:space="preserve"> </w:t>
      </w:r>
      <w:r w:rsidR="00D8769D">
        <w:rPr>
          <w:rFonts w:ascii="Arial" w:hAnsi="Arial" w:cs="Arial"/>
          <w:color w:val="000000"/>
        </w:rPr>
        <w:t xml:space="preserve">represented </w:t>
      </w:r>
      <w:r w:rsidR="00072B3C" w:rsidRPr="000A3064">
        <w:rPr>
          <w:rFonts w:ascii="Arial" w:hAnsi="Arial" w:cs="Arial"/>
          <w:color w:val="000000"/>
        </w:rPr>
        <w:t xml:space="preserve">by </w:t>
      </w:r>
      <w:r w:rsidR="00984542">
        <w:rPr>
          <w:rFonts w:ascii="Arial" w:hAnsi="Arial" w:cs="Arial"/>
          <w:color w:val="000000"/>
        </w:rPr>
        <w:t xml:space="preserve">the same </w:t>
      </w:r>
      <w:r w:rsidR="00D8769D">
        <w:rPr>
          <w:rFonts w:ascii="Arial" w:hAnsi="Arial" w:cs="Arial"/>
          <w:color w:val="000000"/>
        </w:rPr>
        <w:t xml:space="preserve">counsel, the </w:t>
      </w:r>
      <w:r w:rsidR="00A46A0D">
        <w:rPr>
          <w:rFonts w:ascii="Arial" w:hAnsi="Arial" w:cs="Arial"/>
          <w:color w:val="000000"/>
        </w:rPr>
        <w:t xml:space="preserve">detailed </w:t>
      </w:r>
      <w:r w:rsidR="00D8769D">
        <w:rPr>
          <w:rFonts w:ascii="Arial" w:hAnsi="Arial" w:cs="Arial"/>
          <w:color w:val="000000"/>
        </w:rPr>
        <w:t>terms of the partnership were fully explained</w:t>
      </w:r>
      <w:r w:rsidR="002D410B">
        <w:rPr>
          <w:rFonts w:ascii="Arial" w:hAnsi="Arial" w:cs="Arial"/>
          <w:color w:val="000000"/>
        </w:rPr>
        <w:t xml:space="preserve"> under oath</w:t>
      </w:r>
      <w:r w:rsidR="004918EC">
        <w:rPr>
          <w:rFonts w:ascii="Arial" w:hAnsi="Arial" w:cs="Arial"/>
          <w:color w:val="000000"/>
        </w:rPr>
        <w:t>:</w:t>
      </w:r>
    </w:p>
    <w:p w:rsidR="004E6ABB" w:rsidRPr="008812B3" w:rsidRDefault="004E6ABB" w:rsidP="00627173">
      <w:pPr>
        <w:pStyle w:val="SubtleEmphasis3"/>
        <w:widowControl w:val="0"/>
        <w:spacing w:after="80"/>
        <w:jc w:val="both"/>
        <w:rPr>
          <w:rFonts w:ascii="Arial" w:hAnsi="Arial" w:cs="Arial"/>
          <w:sz w:val="24"/>
          <w:szCs w:val="24"/>
        </w:rPr>
      </w:pPr>
      <w:r>
        <w:rPr>
          <w:rFonts w:ascii="Arial" w:hAnsi="Arial" w:cs="Arial"/>
          <w:b/>
          <w:sz w:val="24"/>
          <w:szCs w:val="24"/>
        </w:rPr>
        <w:t>1.</w:t>
      </w:r>
      <w:r w:rsidRPr="008812B3">
        <w:rPr>
          <w:rFonts w:ascii="Arial" w:hAnsi="Arial" w:cs="Arial"/>
          <w:b/>
          <w:sz w:val="24"/>
          <w:szCs w:val="24"/>
        </w:rPr>
        <w:t xml:space="preserve"> Initial Capital</w:t>
      </w:r>
      <w:r w:rsidR="004B14F7">
        <w:rPr>
          <w:rFonts w:ascii="Arial" w:hAnsi="Arial" w:cs="Arial"/>
          <w:b/>
          <w:sz w:val="24"/>
          <w:szCs w:val="24"/>
        </w:rPr>
        <w:t>ization</w:t>
      </w:r>
      <w:r w:rsidRPr="008812B3">
        <w:rPr>
          <w:rFonts w:ascii="Arial" w:hAnsi="Arial" w:cs="Arial"/>
          <w:b/>
          <w:sz w:val="24"/>
          <w:szCs w:val="24"/>
        </w:rPr>
        <w:t>:</w:t>
      </w:r>
      <w:r w:rsidR="004B14F7">
        <w:rPr>
          <w:rFonts w:ascii="Arial" w:hAnsi="Arial" w:cs="Arial"/>
          <w:sz w:val="24"/>
          <w:szCs w:val="24"/>
        </w:rPr>
        <w:t xml:space="preserve"> </w:t>
      </w:r>
      <w:r w:rsidRPr="008812B3">
        <w:rPr>
          <w:rFonts w:ascii="Arial" w:hAnsi="Arial" w:cs="Arial"/>
          <w:sz w:val="24"/>
          <w:szCs w:val="24"/>
        </w:rPr>
        <w:t>“my partner [plaintiff]. . .put in</w:t>
      </w:r>
      <w:r w:rsidR="004B14F7">
        <w:rPr>
          <w:rFonts w:ascii="Arial" w:hAnsi="Arial" w:cs="Arial"/>
          <w:sz w:val="24"/>
          <w:szCs w:val="24"/>
        </w:rPr>
        <w:t>. . .</w:t>
      </w:r>
      <w:r w:rsidRPr="008812B3">
        <w:rPr>
          <w:rFonts w:ascii="Arial" w:hAnsi="Arial" w:cs="Arial"/>
          <w:sz w:val="24"/>
          <w:szCs w:val="24"/>
        </w:rPr>
        <w:t>$400,000.”</w:t>
      </w:r>
      <w:r w:rsidR="0049143D">
        <w:rPr>
          <w:rFonts w:ascii="Arial" w:hAnsi="Arial" w:cs="Arial"/>
          <w:sz w:val="24"/>
          <w:szCs w:val="24"/>
        </w:rPr>
        <w:t xml:space="preserve"> </w:t>
      </w:r>
      <w:r w:rsidR="00C57213">
        <w:rPr>
          <w:rFonts w:ascii="Arial" w:hAnsi="Arial" w:cs="Arial"/>
          <w:sz w:val="24"/>
          <w:szCs w:val="24"/>
        </w:rPr>
        <w:t xml:space="preserve"> JA 832:16.</w:t>
      </w:r>
    </w:p>
    <w:p w:rsidR="004E6ABB" w:rsidRPr="006834BE" w:rsidRDefault="004E6ABB" w:rsidP="00627173">
      <w:pPr>
        <w:pStyle w:val="SubtleEmphasis3"/>
        <w:widowControl w:val="0"/>
        <w:spacing w:after="80"/>
        <w:jc w:val="both"/>
        <w:rPr>
          <w:rFonts w:ascii="Arial" w:hAnsi="Arial" w:cs="Arial"/>
          <w:sz w:val="16"/>
          <w:szCs w:val="16"/>
        </w:rPr>
      </w:pPr>
    </w:p>
    <w:p w:rsidR="004E6ABB" w:rsidRPr="008812B3" w:rsidRDefault="0062464E" w:rsidP="00627173">
      <w:pPr>
        <w:pStyle w:val="SubtleEmphasis3"/>
        <w:widowControl w:val="0"/>
        <w:spacing w:after="80"/>
        <w:jc w:val="both"/>
        <w:rPr>
          <w:rFonts w:ascii="Arial" w:hAnsi="Arial" w:cs="Arial"/>
          <w:sz w:val="24"/>
          <w:szCs w:val="24"/>
        </w:rPr>
      </w:pPr>
      <w:r>
        <w:rPr>
          <w:rFonts w:ascii="Arial" w:hAnsi="Arial" w:cs="Arial"/>
          <w:b/>
          <w:sz w:val="24"/>
          <w:szCs w:val="24"/>
        </w:rPr>
        <w:t>2</w:t>
      </w:r>
      <w:r w:rsidR="004E6ABB" w:rsidRPr="008812B3">
        <w:rPr>
          <w:rFonts w:ascii="Arial" w:hAnsi="Arial" w:cs="Arial"/>
          <w:b/>
          <w:sz w:val="24"/>
          <w:szCs w:val="24"/>
        </w:rPr>
        <w:t xml:space="preserve">. Duration of Agreement: </w:t>
      </w:r>
      <w:r w:rsidR="004E6ABB" w:rsidRPr="008812B3">
        <w:rPr>
          <w:rFonts w:ascii="Arial" w:hAnsi="Arial" w:cs="Arial"/>
          <w:sz w:val="24"/>
          <w:szCs w:val="24"/>
        </w:rPr>
        <w:t xml:space="preserve">“I’m obligated to be your partner as long as you want me to be your partner until we lose $800,000.  If I lose 400,000 to match your 400,000, I have all the right to tell you, Hey, we split, and I don’t owe you nothing.” </w:t>
      </w:r>
      <w:r w:rsidR="0049143D">
        <w:rPr>
          <w:rFonts w:ascii="Arial" w:hAnsi="Arial" w:cs="Arial"/>
          <w:sz w:val="24"/>
          <w:szCs w:val="24"/>
        </w:rPr>
        <w:t xml:space="preserve"> </w:t>
      </w:r>
      <w:r w:rsidR="00C57213">
        <w:rPr>
          <w:rFonts w:ascii="Arial" w:hAnsi="Arial" w:cs="Arial"/>
          <w:sz w:val="24"/>
          <w:szCs w:val="24"/>
        </w:rPr>
        <w:t>JA 832:19-23</w:t>
      </w:r>
      <w:r w:rsidR="005457BA">
        <w:rPr>
          <w:rFonts w:ascii="Arial" w:hAnsi="Arial" w:cs="Arial"/>
          <w:sz w:val="24"/>
          <w:szCs w:val="24"/>
        </w:rPr>
        <w:t>.</w:t>
      </w:r>
    </w:p>
    <w:p w:rsidR="004E6ABB" w:rsidRPr="006834BE" w:rsidRDefault="004E6ABB" w:rsidP="00627173">
      <w:pPr>
        <w:pStyle w:val="SubtleEmphasis3"/>
        <w:widowControl w:val="0"/>
        <w:spacing w:after="80"/>
        <w:jc w:val="both"/>
        <w:rPr>
          <w:rFonts w:ascii="Arial" w:hAnsi="Arial" w:cs="Arial"/>
          <w:sz w:val="16"/>
          <w:szCs w:val="16"/>
        </w:rPr>
      </w:pPr>
    </w:p>
    <w:p w:rsidR="004E6ABB" w:rsidRPr="008812B3" w:rsidRDefault="0062464E" w:rsidP="00627173">
      <w:pPr>
        <w:pStyle w:val="SubtleEmphasis3"/>
        <w:widowControl w:val="0"/>
        <w:tabs>
          <w:tab w:val="left" w:pos="9360"/>
        </w:tabs>
        <w:spacing w:after="80"/>
        <w:jc w:val="both"/>
        <w:rPr>
          <w:rFonts w:ascii="Arial" w:hAnsi="Arial" w:cs="Arial"/>
          <w:sz w:val="24"/>
          <w:szCs w:val="24"/>
        </w:rPr>
      </w:pPr>
      <w:r>
        <w:rPr>
          <w:rFonts w:ascii="Arial" w:hAnsi="Arial" w:cs="Arial"/>
          <w:b/>
          <w:sz w:val="24"/>
          <w:szCs w:val="24"/>
        </w:rPr>
        <w:t>3</w:t>
      </w:r>
      <w:r w:rsidR="004E6ABB" w:rsidRPr="008812B3">
        <w:rPr>
          <w:rFonts w:ascii="Arial" w:hAnsi="Arial" w:cs="Arial"/>
          <w:b/>
          <w:sz w:val="24"/>
          <w:szCs w:val="24"/>
        </w:rPr>
        <w:t>. Share:</w:t>
      </w:r>
      <w:r w:rsidR="004E6ABB" w:rsidRPr="008812B3">
        <w:rPr>
          <w:rFonts w:ascii="Arial" w:hAnsi="Arial" w:cs="Arial"/>
          <w:sz w:val="24"/>
          <w:szCs w:val="24"/>
        </w:rPr>
        <w:t xml:space="preserve">  “</w:t>
      </w:r>
      <w:r w:rsidR="004E6ABB" w:rsidRPr="00F75A84">
        <w:rPr>
          <w:rFonts w:ascii="Arial" w:hAnsi="Arial" w:cs="Arial"/>
          <w:sz w:val="24"/>
          <w:szCs w:val="24"/>
        </w:rPr>
        <w:t>I</w:t>
      </w:r>
      <w:r w:rsidR="004E6ABB" w:rsidRPr="005A6118">
        <w:rPr>
          <w:rFonts w:ascii="Arial" w:hAnsi="Arial" w:cs="Arial"/>
          <w:sz w:val="24"/>
          <w:szCs w:val="24"/>
        </w:rPr>
        <w:t xml:space="preserve"> tell him, You want my advice?  I be honest with you.  You better off take 50 percent. </w:t>
      </w:r>
      <w:r w:rsidR="004E6ABB" w:rsidRPr="008812B3">
        <w:rPr>
          <w:rFonts w:ascii="Arial" w:hAnsi="Arial" w:cs="Arial"/>
          <w:i/>
          <w:sz w:val="24"/>
          <w:szCs w:val="24"/>
        </w:rPr>
        <w:t xml:space="preserve"> So he took the 50 percent.” </w:t>
      </w:r>
      <w:r w:rsidR="0049143D">
        <w:rPr>
          <w:rFonts w:ascii="Arial" w:hAnsi="Arial" w:cs="Arial"/>
          <w:i/>
          <w:sz w:val="24"/>
          <w:szCs w:val="24"/>
        </w:rPr>
        <w:t xml:space="preserve"> </w:t>
      </w:r>
      <w:r w:rsidR="00DD4CC4">
        <w:rPr>
          <w:rFonts w:ascii="Arial" w:hAnsi="Arial" w:cs="Arial"/>
          <w:sz w:val="24"/>
          <w:szCs w:val="24"/>
        </w:rPr>
        <w:t>JA 833:8-10</w:t>
      </w:r>
      <w:r w:rsidR="00111E52">
        <w:rPr>
          <w:rFonts w:ascii="Arial" w:hAnsi="Arial" w:cs="Arial"/>
          <w:sz w:val="24"/>
          <w:szCs w:val="24"/>
        </w:rPr>
        <w:t xml:space="preserve">. </w:t>
      </w:r>
      <w:r w:rsidR="00BE5573">
        <w:rPr>
          <w:rFonts w:ascii="Arial" w:hAnsi="Arial" w:cs="Arial"/>
          <w:sz w:val="24"/>
          <w:szCs w:val="24"/>
        </w:rPr>
        <w:t xml:space="preserve"> (</w:t>
      </w:r>
      <w:r w:rsidR="00111E52">
        <w:rPr>
          <w:rFonts w:ascii="Arial" w:hAnsi="Arial" w:cs="Arial"/>
          <w:sz w:val="24"/>
          <w:szCs w:val="24"/>
        </w:rPr>
        <w:t>E</w:t>
      </w:r>
      <w:r w:rsidR="00BE5573">
        <w:rPr>
          <w:rFonts w:ascii="Arial" w:hAnsi="Arial" w:cs="Arial"/>
          <w:sz w:val="24"/>
          <w:szCs w:val="24"/>
        </w:rPr>
        <w:t>mphasis added</w:t>
      </w:r>
      <w:r w:rsidR="00111E52">
        <w:rPr>
          <w:rFonts w:ascii="Arial" w:hAnsi="Arial" w:cs="Arial"/>
          <w:sz w:val="24"/>
          <w:szCs w:val="24"/>
        </w:rPr>
        <w:t>.</w:t>
      </w:r>
      <w:r w:rsidR="00BE5573">
        <w:rPr>
          <w:rFonts w:ascii="Arial" w:hAnsi="Arial" w:cs="Arial"/>
          <w:sz w:val="24"/>
          <w:szCs w:val="24"/>
        </w:rPr>
        <w:t>)</w:t>
      </w:r>
    </w:p>
    <w:p w:rsidR="004E6ABB" w:rsidRPr="006834BE" w:rsidRDefault="004E6ABB" w:rsidP="00627173">
      <w:pPr>
        <w:pStyle w:val="SubtleEmphasis3"/>
        <w:widowControl w:val="0"/>
        <w:spacing w:after="80"/>
        <w:ind w:right="720"/>
        <w:jc w:val="both"/>
        <w:rPr>
          <w:rFonts w:ascii="Arial" w:hAnsi="Arial" w:cs="Arial"/>
          <w:sz w:val="16"/>
          <w:szCs w:val="16"/>
        </w:rPr>
      </w:pPr>
    </w:p>
    <w:p w:rsidR="004E6ABB" w:rsidRPr="008812B3" w:rsidRDefault="0062464E" w:rsidP="00627173">
      <w:pPr>
        <w:pStyle w:val="SubtleEmphasis3"/>
        <w:widowControl w:val="0"/>
        <w:spacing w:after="80"/>
        <w:jc w:val="both"/>
        <w:rPr>
          <w:rFonts w:ascii="Arial" w:hAnsi="Arial" w:cs="Arial"/>
          <w:sz w:val="24"/>
          <w:szCs w:val="24"/>
        </w:rPr>
      </w:pPr>
      <w:r>
        <w:rPr>
          <w:rFonts w:ascii="Arial" w:hAnsi="Arial" w:cs="Arial"/>
          <w:b/>
          <w:sz w:val="24"/>
          <w:szCs w:val="24"/>
        </w:rPr>
        <w:t>4</w:t>
      </w:r>
      <w:r w:rsidR="004E6ABB" w:rsidRPr="008812B3">
        <w:rPr>
          <w:rFonts w:ascii="Arial" w:hAnsi="Arial" w:cs="Arial"/>
          <w:b/>
          <w:sz w:val="24"/>
          <w:szCs w:val="24"/>
        </w:rPr>
        <w:t xml:space="preserve">. </w:t>
      </w:r>
      <w:r w:rsidR="006E3411">
        <w:rPr>
          <w:rFonts w:ascii="Arial" w:hAnsi="Arial" w:cs="Arial"/>
          <w:b/>
          <w:sz w:val="24"/>
          <w:szCs w:val="24"/>
        </w:rPr>
        <w:t>Business S</w:t>
      </w:r>
      <w:r w:rsidR="00AE01E2">
        <w:rPr>
          <w:rFonts w:ascii="Arial" w:hAnsi="Arial" w:cs="Arial"/>
          <w:b/>
          <w:sz w:val="24"/>
          <w:szCs w:val="24"/>
        </w:rPr>
        <w:t>cope</w:t>
      </w:r>
      <w:r w:rsidR="00B0433E">
        <w:rPr>
          <w:rFonts w:ascii="Arial" w:hAnsi="Arial" w:cs="Arial"/>
          <w:b/>
          <w:sz w:val="24"/>
          <w:szCs w:val="24"/>
        </w:rPr>
        <w:t>/Splitting of Risk</w:t>
      </w:r>
      <w:r w:rsidR="004E6ABB" w:rsidRPr="008812B3">
        <w:rPr>
          <w:rFonts w:ascii="Arial" w:hAnsi="Arial" w:cs="Arial"/>
          <w:b/>
          <w:sz w:val="24"/>
          <w:szCs w:val="24"/>
        </w:rPr>
        <w:t>:</w:t>
      </w:r>
      <w:r w:rsidR="004E6ABB" w:rsidRPr="008812B3">
        <w:rPr>
          <w:rFonts w:ascii="Arial" w:hAnsi="Arial" w:cs="Arial"/>
          <w:sz w:val="24"/>
          <w:szCs w:val="24"/>
        </w:rPr>
        <w:t xml:space="preserve">  “his name is not in my corporation [but]. . . .whatever Plaza Extra owns in assets, in receivable </w:t>
      </w:r>
      <w:r w:rsidR="004E6ABB" w:rsidRPr="00B0433E">
        <w:rPr>
          <w:rFonts w:ascii="Arial" w:hAnsi="Arial" w:cs="Arial"/>
          <w:b/>
          <w:sz w:val="24"/>
          <w:szCs w:val="24"/>
        </w:rPr>
        <w:t>or payable</w:t>
      </w:r>
      <w:r w:rsidR="004E6ABB" w:rsidRPr="008812B3">
        <w:rPr>
          <w:rFonts w:ascii="Arial" w:hAnsi="Arial" w:cs="Arial"/>
          <w:sz w:val="24"/>
          <w:szCs w:val="24"/>
        </w:rPr>
        <w:t>, we have a 50 percent partner.”</w:t>
      </w:r>
      <w:r w:rsidR="00DD4CC4" w:rsidRPr="00DD4CC4">
        <w:rPr>
          <w:rFonts w:ascii="Arial" w:hAnsi="Arial" w:cs="Arial"/>
          <w:color w:val="000000"/>
        </w:rPr>
        <w:t xml:space="preserve"> </w:t>
      </w:r>
      <w:r w:rsidR="00DD4CC4">
        <w:rPr>
          <w:rFonts w:ascii="Arial" w:hAnsi="Arial" w:cs="Arial"/>
          <w:color w:val="000000"/>
        </w:rPr>
        <w:t xml:space="preserve"> </w:t>
      </w:r>
      <w:r w:rsidR="00DD4CC4" w:rsidRPr="0033404F">
        <w:rPr>
          <w:rFonts w:ascii="Arial" w:hAnsi="Arial" w:cs="Arial"/>
          <w:color w:val="000000"/>
          <w:sz w:val="24"/>
          <w:szCs w:val="24"/>
        </w:rPr>
        <w:t>JA 837:19-20, 23-25</w:t>
      </w:r>
      <w:r w:rsidR="00111E52">
        <w:rPr>
          <w:rFonts w:ascii="Arial" w:hAnsi="Arial" w:cs="Arial"/>
          <w:color w:val="000000"/>
          <w:sz w:val="24"/>
          <w:szCs w:val="24"/>
        </w:rPr>
        <w:t xml:space="preserve">. </w:t>
      </w:r>
      <w:r w:rsidR="00BE5573">
        <w:rPr>
          <w:rFonts w:ascii="Arial" w:hAnsi="Arial" w:cs="Arial"/>
          <w:color w:val="000000"/>
          <w:sz w:val="24"/>
          <w:szCs w:val="24"/>
        </w:rPr>
        <w:t xml:space="preserve"> (</w:t>
      </w:r>
      <w:r w:rsidR="00111E52">
        <w:rPr>
          <w:rFonts w:ascii="Arial" w:hAnsi="Arial" w:cs="Arial"/>
          <w:color w:val="000000"/>
          <w:sz w:val="24"/>
          <w:szCs w:val="24"/>
        </w:rPr>
        <w:t>E</w:t>
      </w:r>
      <w:r w:rsidR="005457BA">
        <w:rPr>
          <w:rFonts w:ascii="Arial" w:hAnsi="Arial" w:cs="Arial"/>
          <w:color w:val="000000"/>
          <w:sz w:val="24"/>
          <w:szCs w:val="24"/>
        </w:rPr>
        <w:t>mphasis</w:t>
      </w:r>
      <w:r w:rsidR="00B0433E">
        <w:rPr>
          <w:rFonts w:ascii="Arial" w:hAnsi="Arial" w:cs="Arial"/>
          <w:color w:val="000000"/>
          <w:sz w:val="24"/>
          <w:szCs w:val="24"/>
        </w:rPr>
        <w:t xml:space="preserve"> added</w:t>
      </w:r>
      <w:r w:rsidR="00111E52">
        <w:rPr>
          <w:rFonts w:ascii="Arial" w:hAnsi="Arial" w:cs="Arial"/>
          <w:color w:val="000000"/>
          <w:sz w:val="24"/>
          <w:szCs w:val="24"/>
        </w:rPr>
        <w:t>.</w:t>
      </w:r>
      <w:r w:rsidR="00B0433E">
        <w:rPr>
          <w:rFonts w:ascii="Arial" w:hAnsi="Arial" w:cs="Arial"/>
          <w:color w:val="000000"/>
          <w:sz w:val="24"/>
          <w:szCs w:val="24"/>
        </w:rPr>
        <w:t>)</w:t>
      </w:r>
    </w:p>
    <w:p w:rsidR="004E6ABB" w:rsidRPr="006834BE" w:rsidRDefault="004E6ABB" w:rsidP="00627173">
      <w:pPr>
        <w:pStyle w:val="SubtleEmphasis3"/>
        <w:widowControl w:val="0"/>
        <w:spacing w:after="80"/>
        <w:jc w:val="both"/>
        <w:rPr>
          <w:rFonts w:ascii="Arial" w:hAnsi="Arial" w:cs="Arial"/>
          <w:sz w:val="16"/>
          <w:szCs w:val="16"/>
        </w:rPr>
      </w:pPr>
      <w:r w:rsidRPr="008812B3">
        <w:rPr>
          <w:rFonts w:ascii="Arial" w:hAnsi="Arial" w:cs="Arial"/>
          <w:sz w:val="24"/>
          <w:szCs w:val="24"/>
        </w:rPr>
        <w:t xml:space="preserve"> </w:t>
      </w:r>
    </w:p>
    <w:p w:rsidR="00DD4CC4" w:rsidRPr="0033404F" w:rsidRDefault="0062464E" w:rsidP="00627173">
      <w:pPr>
        <w:pStyle w:val="SubtleEmphasis3"/>
        <w:widowControl w:val="0"/>
        <w:spacing w:after="80"/>
        <w:rPr>
          <w:rFonts w:ascii="Arial" w:hAnsi="Arial" w:cs="Arial"/>
          <w:sz w:val="24"/>
          <w:szCs w:val="24"/>
        </w:rPr>
      </w:pPr>
      <w:r>
        <w:rPr>
          <w:rFonts w:ascii="Arial" w:hAnsi="Arial" w:cs="Arial"/>
          <w:b/>
          <w:sz w:val="24"/>
          <w:szCs w:val="24"/>
        </w:rPr>
        <w:t>5</w:t>
      </w:r>
      <w:r w:rsidR="004E6ABB" w:rsidRPr="008812B3">
        <w:rPr>
          <w:rFonts w:ascii="Arial" w:hAnsi="Arial" w:cs="Arial"/>
          <w:b/>
          <w:sz w:val="24"/>
          <w:szCs w:val="24"/>
        </w:rPr>
        <w:t xml:space="preserve">. Form of Agreement (Oral): </w:t>
      </w:r>
      <w:r w:rsidR="004E6ABB" w:rsidRPr="008812B3">
        <w:rPr>
          <w:rFonts w:ascii="Arial" w:hAnsi="Arial" w:cs="Arial"/>
          <w:sz w:val="24"/>
          <w:szCs w:val="24"/>
        </w:rPr>
        <w:t>“</w:t>
      </w:r>
      <w:r w:rsidR="007219C3">
        <w:rPr>
          <w:rFonts w:ascii="Arial" w:hAnsi="Arial" w:cs="Arial"/>
          <w:sz w:val="24"/>
          <w:szCs w:val="24"/>
        </w:rPr>
        <w:t>But due to my honesty . . .</w:t>
      </w:r>
      <w:r w:rsidR="004E6ABB" w:rsidRPr="008812B3">
        <w:rPr>
          <w:rFonts w:ascii="Arial" w:hAnsi="Arial" w:cs="Arial"/>
          <w:sz w:val="24"/>
          <w:szCs w:val="24"/>
        </w:rPr>
        <w:t xml:space="preserve">my partner, he never have it in writing </w:t>
      </w:r>
      <w:r w:rsidR="00F75A84">
        <w:rPr>
          <w:rFonts w:ascii="Arial" w:hAnsi="Arial" w:cs="Arial"/>
          <w:sz w:val="24"/>
          <w:szCs w:val="24"/>
        </w:rPr>
        <w:t>f</w:t>
      </w:r>
      <w:r w:rsidR="004E6ABB" w:rsidRPr="008812B3">
        <w:rPr>
          <w:rFonts w:ascii="Arial" w:hAnsi="Arial" w:cs="Arial"/>
          <w:sz w:val="24"/>
          <w:szCs w:val="24"/>
        </w:rPr>
        <w:t>rom me.”</w:t>
      </w:r>
      <w:r w:rsidR="00BB51B4">
        <w:rPr>
          <w:rFonts w:ascii="Arial" w:hAnsi="Arial" w:cs="Arial"/>
          <w:sz w:val="24"/>
          <w:szCs w:val="24"/>
        </w:rPr>
        <w:t xml:space="preserve"> </w:t>
      </w:r>
      <w:r w:rsidR="00DD4CC4" w:rsidRPr="00DD4CC4">
        <w:rPr>
          <w:rFonts w:ascii="Arial" w:hAnsi="Arial" w:cs="Arial"/>
          <w:color w:val="000000"/>
        </w:rPr>
        <w:t xml:space="preserve"> </w:t>
      </w:r>
      <w:r w:rsidR="00DD4CC4" w:rsidRPr="0033404F">
        <w:rPr>
          <w:rFonts w:ascii="Arial" w:hAnsi="Arial" w:cs="Arial"/>
          <w:color w:val="000000"/>
          <w:sz w:val="24"/>
          <w:szCs w:val="24"/>
        </w:rPr>
        <w:t>JA 838:</w:t>
      </w:r>
      <w:r w:rsidR="002E53E4">
        <w:rPr>
          <w:rFonts w:ascii="Arial" w:hAnsi="Arial" w:cs="Arial"/>
          <w:color w:val="000000"/>
          <w:sz w:val="24"/>
          <w:szCs w:val="24"/>
        </w:rPr>
        <w:t xml:space="preserve">1, </w:t>
      </w:r>
      <w:r w:rsidR="00DD4CC4" w:rsidRPr="0033404F">
        <w:rPr>
          <w:rFonts w:ascii="Arial" w:hAnsi="Arial" w:cs="Arial"/>
          <w:color w:val="000000"/>
          <w:sz w:val="24"/>
          <w:szCs w:val="24"/>
        </w:rPr>
        <w:t>4-5</w:t>
      </w:r>
      <w:r w:rsidR="00DD4CC4">
        <w:rPr>
          <w:rFonts w:ascii="Arial" w:hAnsi="Arial" w:cs="Arial"/>
          <w:color w:val="000000"/>
          <w:sz w:val="24"/>
          <w:szCs w:val="24"/>
        </w:rPr>
        <w:t>.</w:t>
      </w:r>
    </w:p>
    <w:p w:rsidR="004E6ABB" w:rsidRPr="006834BE" w:rsidRDefault="004E6ABB" w:rsidP="00627173">
      <w:pPr>
        <w:pStyle w:val="SubtleEmphasis3"/>
        <w:widowControl w:val="0"/>
        <w:spacing w:after="80"/>
        <w:jc w:val="both"/>
        <w:rPr>
          <w:rFonts w:ascii="Arial" w:hAnsi="Arial" w:cs="Arial"/>
          <w:sz w:val="16"/>
          <w:szCs w:val="16"/>
        </w:rPr>
      </w:pPr>
    </w:p>
    <w:p w:rsidR="004E6ABB" w:rsidRPr="008812B3" w:rsidRDefault="0062464E" w:rsidP="00627173">
      <w:pPr>
        <w:pStyle w:val="SubtleEmphasis3"/>
        <w:widowControl w:val="0"/>
        <w:spacing w:after="80"/>
        <w:jc w:val="both"/>
        <w:rPr>
          <w:rFonts w:ascii="Arial" w:hAnsi="Arial" w:cs="Arial"/>
          <w:sz w:val="24"/>
          <w:szCs w:val="24"/>
        </w:rPr>
      </w:pPr>
      <w:r>
        <w:rPr>
          <w:rFonts w:ascii="Arial" w:hAnsi="Arial" w:cs="Arial"/>
          <w:b/>
          <w:sz w:val="24"/>
          <w:szCs w:val="24"/>
        </w:rPr>
        <w:t>6</w:t>
      </w:r>
      <w:r w:rsidR="004E6ABB" w:rsidRPr="008812B3">
        <w:rPr>
          <w:rFonts w:ascii="Arial" w:hAnsi="Arial" w:cs="Arial"/>
          <w:b/>
          <w:sz w:val="24"/>
          <w:szCs w:val="24"/>
        </w:rPr>
        <w:t>. Yusuf's Contribution of the use of</w:t>
      </w:r>
      <w:r w:rsidR="004B14F7">
        <w:rPr>
          <w:rFonts w:ascii="Arial" w:hAnsi="Arial" w:cs="Arial"/>
          <w:b/>
          <w:sz w:val="24"/>
          <w:szCs w:val="24"/>
        </w:rPr>
        <w:t xml:space="preserve"> United C</w:t>
      </w:r>
      <w:r w:rsidR="004E6ABB" w:rsidRPr="008812B3">
        <w:rPr>
          <w:rFonts w:ascii="Arial" w:hAnsi="Arial" w:cs="Arial"/>
          <w:b/>
          <w:sz w:val="24"/>
          <w:szCs w:val="24"/>
        </w:rPr>
        <w:t>orporation</w:t>
      </w:r>
      <w:r w:rsidR="00AE01E2">
        <w:rPr>
          <w:rFonts w:ascii="Arial" w:hAnsi="Arial" w:cs="Arial"/>
          <w:b/>
          <w:sz w:val="24"/>
          <w:szCs w:val="24"/>
        </w:rPr>
        <w:t xml:space="preserve">'s </w:t>
      </w:r>
      <w:r w:rsidR="00BB51B4">
        <w:rPr>
          <w:rFonts w:ascii="Arial" w:hAnsi="Arial" w:cs="Arial"/>
          <w:b/>
          <w:sz w:val="24"/>
          <w:szCs w:val="24"/>
        </w:rPr>
        <w:t>Resources</w:t>
      </w:r>
      <w:r w:rsidR="004E6ABB" w:rsidRPr="008812B3">
        <w:rPr>
          <w:rFonts w:ascii="Arial" w:hAnsi="Arial" w:cs="Arial"/>
          <w:b/>
          <w:sz w:val="24"/>
          <w:szCs w:val="24"/>
        </w:rPr>
        <w:t>:</w:t>
      </w:r>
      <w:r w:rsidR="004E6ABB" w:rsidRPr="008812B3">
        <w:rPr>
          <w:rFonts w:ascii="Arial" w:hAnsi="Arial" w:cs="Arial"/>
          <w:sz w:val="24"/>
          <w:szCs w:val="24"/>
        </w:rPr>
        <w:t xml:space="preserve">  “But I want you please to be aware that my partner’s with me since 1984, and up to now </w:t>
      </w:r>
      <w:r w:rsidR="004E6ABB" w:rsidRPr="005A6118">
        <w:rPr>
          <w:rFonts w:ascii="Arial" w:hAnsi="Arial" w:cs="Arial"/>
          <w:i/>
          <w:sz w:val="24"/>
          <w:szCs w:val="24"/>
        </w:rPr>
        <w:t>his name is not in my corporation.  And that</w:t>
      </w:r>
      <w:r w:rsidR="00936E31" w:rsidRPr="005A6118">
        <w:rPr>
          <w:rFonts w:ascii="Arial" w:hAnsi="Arial" w:cs="Arial"/>
          <w:i/>
          <w:sz w:val="24"/>
          <w:szCs w:val="24"/>
        </w:rPr>
        <w:t>—</w:t>
      </w:r>
      <w:r w:rsidR="004E6ABB" w:rsidRPr="005A6118">
        <w:rPr>
          <w:rFonts w:ascii="Arial" w:hAnsi="Arial" w:cs="Arial"/>
          <w:i/>
          <w:sz w:val="24"/>
          <w:szCs w:val="24"/>
        </w:rPr>
        <w:t xml:space="preserve">excuse me and that prove my honesty. </w:t>
      </w:r>
      <w:r w:rsidR="00BB51B4">
        <w:rPr>
          <w:rFonts w:ascii="Arial" w:hAnsi="Arial" w:cs="Arial"/>
          <w:i/>
          <w:sz w:val="24"/>
          <w:szCs w:val="24"/>
        </w:rPr>
        <w:t xml:space="preserve"> </w:t>
      </w:r>
      <w:r w:rsidR="004E6ABB" w:rsidRPr="005A6118">
        <w:rPr>
          <w:rFonts w:ascii="Arial" w:hAnsi="Arial" w:cs="Arial"/>
          <w:i/>
          <w:sz w:val="24"/>
          <w:szCs w:val="24"/>
        </w:rPr>
        <w:t>Because if I was not honest, my brother-in-law will not let me control his 50 percent.</w:t>
      </w:r>
      <w:r w:rsidR="004E6ABB" w:rsidRPr="00C47ACA">
        <w:rPr>
          <w:rFonts w:ascii="Arial" w:hAnsi="Arial" w:cs="Arial"/>
          <w:sz w:val="24"/>
          <w:szCs w:val="24"/>
        </w:rPr>
        <w:t xml:space="preserve"> </w:t>
      </w:r>
      <w:r w:rsidR="00BB51B4">
        <w:rPr>
          <w:rFonts w:ascii="Arial" w:hAnsi="Arial" w:cs="Arial"/>
          <w:sz w:val="24"/>
          <w:szCs w:val="24"/>
        </w:rPr>
        <w:t xml:space="preserve"> </w:t>
      </w:r>
      <w:r w:rsidR="004E6ABB" w:rsidRPr="00C47ACA">
        <w:rPr>
          <w:rFonts w:ascii="Arial" w:hAnsi="Arial" w:cs="Arial"/>
          <w:sz w:val="24"/>
          <w:szCs w:val="24"/>
        </w:rPr>
        <w:t xml:space="preserve">And I know very well, my wife knows, my children knows, that </w:t>
      </w:r>
      <w:r w:rsidR="004E6ABB" w:rsidRPr="005A6118">
        <w:rPr>
          <w:rFonts w:ascii="Arial" w:hAnsi="Arial" w:cs="Arial"/>
          <w:sz w:val="24"/>
          <w:szCs w:val="24"/>
        </w:rPr>
        <w:t>whatever Plaza Extra owns in assets, in receivable or payable, we have a 50 percent partner</w:t>
      </w:r>
      <w:r w:rsidR="004E6ABB" w:rsidRPr="00C47ACA">
        <w:rPr>
          <w:rFonts w:ascii="Arial" w:hAnsi="Arial" w:cs="Arial"/>
          <w:i/>
          <w:sz w:val="24"/>
          <w:szCs w:val="24"/>
        </w:rPr>
        <w:t>.</w:t>
      </w:r>
      <w:r w:rsidR="00DD4CC4">
        <w:rPr>
          <w:rFonts w:ascii="Arial" w:hAnsi="Arial" w:cs="Arial"/>
          <w:sz w:val="24"/>
          <w:szCs w:val="24"/>
        </w:rPr>
        <w:t xml:space="preserve">  JA 837:18-</w:t>
      </w:r>
      <w:r w:rsidR="002E53E4">
        <w:rPr>
          <w:rFonts w:ascii="Arial" w:hAnsi="Arial" w:cs="Arial"/>
          <w:sz w:val="24"/>
          <w:szCs w:val="24"/>
        </w:rPr>
        <w:t>25</w:t>
      </w:r>
      <w:r w:rsidR="00480145">
        <w:rPr>
          <w:rFonts w:ascii="Arial" w:hAnsi="Arial" w:cs="Arial"/>
          <w:sz w:val="24"/>
          <w:szCs w:val="24"/>
        </w:rPr>
        <w:t xml:space="preserve">. </w:t>
      </w:r>
      <w:r w:rsidR="00BB51B4">
        <w:rPr>
          <w:rFonts w:ascii="Arial" w:hAnsi="Arial" w:cs="Arial"/>
          <w:sz w:val="24"/>
          <w:szCs w:val="24"/>
        </w:rPr>
        <w:t xml:space="preserve"> (</w:t>
      </w:r>
      <w:r w:rsidR="00480145">
        <w:rPr>
          <w:rFonts w:ascii="Arial" w:hAnsi="Arial" w:cs="Arial"/>
          <w:sz w:val="24"/>
          <w:szCs w:val="24"/>
        </w:rPr>
        <w:t>E</w:t>
      </w:r>
      <w:r w:rsidR="00BB51B4">
        <w:rPr>
          <w:rFonts w:ascii="Arial" w:hAnsi="Arial" w:cs="Arial"/>
          <w:sz w:val="24"/>
          <w:szCs w:val="24"/>
        </w:rPr>
        <w:t>mphasis added</w:t>
      </w:r>
      <w:r w:rsidR="00480145">
        <w:rPr>
          <w:rFonts w:ascii="Arial" w:hAnsi="Arial" w:cs="Arial"/>
          <w:sz w:val="24"/>
          <w:szCs w:val="24"/>
        </w:rPr>
        <w:t>.</w:t>
      </w:r>
      <w:r w:rsidR="00BB51B4">
        <w:rPr>
          <w:rFonts w:ascii="Arial" w:hAnsi="Arial" w:cs="Arial"/>
          <w:sz w:val="24"/>
          <w:szCs w:val="24"/>
        </w:rPr>
        <w:t>)</w:t>
      </w:r>
    </w:p>
    <w:p w:rsidR="004E6ABB" w:rsidRPr="006834BE" w:rsidRDefault="005C5BDB" w:rsidP="00627173">
      <w:pPr>
        <w:pStyle w:val="SubtleEmphasis3"/>
        <w:widowControl w:val="0"/>
        <w:tabs>
          <w:tab w:val="left" w:pos="7605"/>
        </w:tabs>
        <w:spacing w:after="80"/>
        <w:ind w:right="720"/>
        <w:jc w:val="both"/>
        <w:rPr>
          <w:rFonts w:ascii="Arial" w:hAnsi="Arial" w:cs="Arial"/>
          <w:sz w:val="16"/>
          <w:szCs w:val="16"/>
        </w:rPr>
      </w:pPr>
      <w:r>
        <w:rPr>
          <w:rFonts w:ascii="Arial" w:hAnsi="Arial" w:cs="Arial"/>
        </w:rPr>
        <w:tab/>
      </w:r>
    </w:p>
    <w:p w:rsidR="004E6ABB" w:rsidRDefault="0062464E" w:rsidP="00627173">
      <w:pPr>
        <w:tabs>
          <w:tab w:val="left" w:pos="9270"/>
        </w:tabs>
        <w:spacing w:after="80"/>
        <w:ind w:left="720"/>
        <w:jc w:val="both"/>
        <w:rPr>
          <w:rFonts w:ascii="Arial" w:hAnsi="Arial" w:cs="Arial"/>
        </w:rPr>
      </w:pPr>
      <w:r w:rsidRPr="00627173">
        <w:rPr>
          <w:rFonts w:ascii="Arial" w:hAnsi="Arial" w:cs="Arial"/>
          <w:b/>
        </w:rPr>
        <w:t>7</w:t>
      </w:r>
      <w:r w:rsidR="004E6ABB" w:rsidRPr="00627173">
        <w:rPr>
          <w:rFonts w:ascii="Arial" w:hAnsi="Arial" w:cs="Arial"/>
          <w:b/>
        </w:rPr>
        <w:t>.</w:t>
      </w:r>
      <w:r w:rsidR="004E6ABB" w:rsidRPr="00FB30A8">
        <w:rPr>
          <w:rFonts w:ascii="Arial" w:hAnsi="Arial" w:cs="Arial"/>
        </w:rPr>
        <w:t xml:space="preserve"> </w:t>
      </w:r>
      <w:r w:rsidR="004E6ABB" w:rsidRPr="00535E74">
        <w:rPr>
          <w:rFonts w:ascii="Arial" w:hAnsi="Arial" w:cs="Arial"/>
          <w:b/>
        </w:rPr>
        <w:t>Distinction between owning the supermarket operation</w:t>
      </w:r>
      <w:r w:rsidR="004E6ABB" w:rsidRPr="007B433F">
        <w:rPr>
          <w:rFonts w:ascii="Arial" w:hAnsi="Arial" w:cs="Arial"/>
          <w:b/>
        </w:rPr>
        <w:t>s and owning United:</w:t>
      </w:r>
      <w:r w:rsidR="004E6ABB" w:rsidRPr="00374362">
        <w:rPr>
          <w:rFonts w:ascii="Arial" w:hAnsi="Arial" w:cs="Arial"/>
        </w:rPr>
        <w:t xml:space="preserve"> Yusuf testified he owned “50 percent of Plaza Extra in 1986,” and </w:t>
      </w:r>
      <w:r w:rsidR="004E6ABB" w:rsidRPr="005A6118">
        <w:rPr>
          <w:rFonts w:ascii="Arial" w:hAnsi="Arial" w:cs="Arial"/>
          <w:i/>
        </w:rPr>
        <w:t xml:space="preserve">made the </w:t>
      </w:r>
      <w:r w:rsidR="004E6ABB" w:rsidRPr="005A6118">
        <w:rPr>
          <w:rFonts w:ascii="Arial" w:hAnsi="Arial" w:cs="Arial"/>
          <w:i/>
          <w:u w:val="single"/>
        </w:rPr>
        <w:t>specific</w:t>
      </w:r>
      <w:r w:rsidR="004E6ABB" w:rsidRPr="005A6118">
        <w:rPr>
          <w:rFonts w:ascii="Arial" w:hAnsi="Arial" w:cs="Arial"/>
          <w:i/>
        </w:rPr>
        <w:t xml:space="preserve"> distinction</w:t>
      </w:r>
      <w:r w:rsidR="004E6ABB" w:rsidRPr="00374362">
        <w:rPr>
          <w:rFonts w:ascii="Arial" w:hAnsi="Arial" w:cs="Arial"/>
        </w:rPr>
        <w:t xml:space="preserve"> that at the same time he owned 100% of the “United Shopping Plaza.”</w:t>
      </w:r>
      <w:r w:rsidR="00DD4CC4">
        <w:rPr>
          <w:rFonts w:ascii="Arial" w:hAnsi="Arial" w:cs="Arial"/>
        </w:rPr>
        <w:t xml:space="preserve">  JA 823:1-2.</w:t>
      </w:r>
    </w:p>
    <w:p w:rsidR="0062464E" w:rsidRPr="006834BE" w:rsidRDefault="0062464E" w:rsidP="004C1B55">
      <w:pPr>
        <w:ind w:right="720"/>
        <w:jc w:val="both"/>
        <w:rPr>
          <w:rFonts w:ascii="Arial" w:hAnsi="Arial" w:cs="Arial"/>
          <w:sz w:val="20"/>
          <w:szCs w:val="20"/>
        </w:rPr>
      </w:pPr>
    </w:p>
    <w:p w:rsidR="000A23B0" w:rsidRDefault="009B53EC" w:rsidP="004C1B55">
      <w:pPr>
        <w:spacing w:line="480" w:lineRule="auto"/>
        <w:ind w:right="90"/>
        <w:jc w:val="both"/>
        <w:rPr>
          <w:rFonts w:ascii="Arial" w:hAnsi="Arial" w:cs="Arial"/>
        </w:rPr>
      </w:pPr>
      <w:r>
        <w:rPr>
          <w:rFonts w:ascii="Arial" w:hAnsi="Arial" w:cs="Arial"/>
        </w:rPr>
        <w:t>In short</w:t>
      </w:r>
      <w:r w:rsidR="00886FE9">
        <w:rPr>
          <w:rFonts w:ascii="Arial" w:hAnsi="Arial" w:cs="Arial"/>
        </w:rPr>
        <w:t xml:space="preserve">, all of the </w:t>
      </w:r>
      <w:r w:rsidR="00D71ADA">
        <w:rPr>
          <w:rFonts w:ascii="Arial" w:hAnsi="Arial" w:cs="Arial"/>
        </w:rPr>
        <w:t>at</w:t>
      </w:r>
      <w:r w:rsidR="003655B9">
        <w:rPr>
          <w:rFonts w:ascii="Arial" w:hAnsi="Arial" w:cs="Arial"/>
        </w:rPr>
        <w:t xml:space="preserve">tributes of a partnership </w:t>
      </w:r>
      <w:r w:rsidR="00B94BD5">
        <w:rPr>
          <w:rFonts w:ascii="Arial" w:hAnsi="Arial" w:cs="Arial"/>
        </w:rPr>
        <w:t xml:space="preserve">were </w:t>
      </w:r>
      <w:r w:rsidR="0016647B">
        <w:rPr>
          <w:rFonts w:ascii="Arial" w:hAnsi="Arial" w:cs="Arial"/>
        </w:rPr>
        <w:t>described</w:t>
      </w:r>
      <w:r w:rsidR="00B94BD5">
        <w:rPr>
          <w:rFonts w:ascii="Arial" w:hAnsi="Arial" w:cs="Arial"/>
        </w:rPr>
        <w:t xml:space="preserve"> by </w:t>
      </w:r>
      <w:r w:rsidR="002D410B">
        <w:rPr>
          <w:rFonts w:ascii="Arial" w:hAnsi="Arial" w:cs="Arial"/>
        </w:rPr>
        <w:t>Appellants</w:t>
      </w:r>
      <w:r w:rsidR="00276AC0">
        <w:rPr>
          <w:rFonts w:ascii="Arial" w:hAnsi="Arial" w:cs="Arial"/>
        </w:rPr>
        <w:t xml:space="preserve">, </w:t>
      </w:r>
      <w:r w:rsidR="00B94BD5">
        <w:rPr>
          <w:rFonts w:ascii="Arial" w:hAnsi="Arial" w:cs="Arial"/>
        </w:rPr>
        <w:t>in detail</w:t>
      </w:r>
      <w:r w:rsidR="004E2EC4">
        <w:rPr>
          <w:rFonts w:ascii="Arial" w:hAnsi="Arial" w:cs="Arial"/>
        </w:rPr>
        <w:t>—</w:t>
      </w:r>
      <w:r w:rsidR="00B94BD5">
        <w:rPr>
          <w:rFonts w:ascii="Arial" w:hAnsi="Arial" w:cs="Arial"/>
        </w:rPr>
        <w:t xml:space="preserve">beyond </w:t>
      </w:r>
      <w:r w:rsidR="00D71ADA">
        <w:rPr>
          <w:rFonts w:ascii="Arial" w:hAnsi="Arial" w:cs="Arial"/>
        </w:rPr>
        <w:t>the shari</w:t>
      </w:r>
      <w:r w:rsidR="000A23B0">
        <w:rPr>
          <w:rFonts w:ascii="Arial" w:hAnsi="Arial" w:cs="Arial"/>
        </w:rPr>
        <w:t>ng of profits,</w:t>
      </w:r>
      <w:r w:rsidR="003655B9">
        <w:rPr>
          <w:rFonts w:ascii="Arial" w:hAnsi="Arial" w:cs="Arial"/>
        </w:rPr>
        <w:t xml:space="preserve"> as noted by the Court</w:t>
      </w:r>
      <w:r w:rsidR="0064153E">
        <w:rPr>
          <w:rFonts w:ascii="Arial" w:hAnsi="Arial" w:cs="Arial"/>
        </w:rPr>
        <w:t>’s Conclusion</w:t>
      </w:r>
      <w:r w:rsidR="003655B9">
        <w:rPr>
          <w:rFonts w:ascii="Arial" w:hAnsi="Arial" w:cs="Arial"/>
        </w:rPr>
        <w:t xml:space="preserve"> </w:t>
      </w:r>
      <w:r w:rsidR="0064153E">
        <w:rPr>
          <w:rFonts w:ascii="Arial" w:hAnsi="Arial" w:cs="Arial"/>
        </w:rPr>
        <w:t>¶</w:t>
      </w:r>
      <w:r w:rsidR="00385F77">
        <w:rPr>
          <w:rFonts w:ascii="Arial" w:hAnsi="Arial" w:cs="Arial"/>
        </w:rPr>
        <w:t xml:space="preserve"> </w:t>
      </w:r>
      <w:r w:rsidR="0064153E">
        <w:rPr>
          <w:rFonts w:ascii="Arial" w:hAnsi="Arial" w:cs="Arial"/>
        </w:rPr>
        <w:t>14</w:t>
      </w:r>
      <w:r w:rsidR="000A23B0">
        <w:rPr>
          <w:rFonts w:ascii="Arial" w:hAnsi="Arial" w:cs="Arial"/>
        </w:rPr>
        <w:t>.</w:t>
      </w:r>
      <w:r w:rsidR="005267B1">
        <w:rPr>
          <w:rFonts w:ascii="Arial" w:hAnsi="Arial" w:cs="Arial"/>
        </w:rPr>
        <w:t xml:space="preserve"> </w:t>
      </w:r>
      <w:r w:rsidR="0064153E">
        <w:rPr>
          <w:rFonts w:ascii="Arial" w:hAnsi="Arial" w:cs="Arial"/>
        </w:rPr>
        <w:t xml:space="preserve"> JA</w:t>
      </w:r>
      <w:r w:rsidR="00276AC0">
        <w:rPr>
          <w:rFonts w:ascii="Arial" w:hAnsi="Arial" w:cs="Arial"/>
        </w:rPr>
        <w:t xml:space="preserve"> 022</w:t>
      </w:r>
      <w:r w:rsidR="00627173">
        <w:rPr>
          <w:rFonts w:ascii="Arial" w:hAnsi="Arial" w:cs="Arial"/>
        </w:rPr>
        <w:t>.</w:t>
      </w:r>
    </w:p>
    <w:p w:rsidR="00211EEF" w:rsidRDefault="00B94BD5" w:rsidP="004C1B55">
      <w:pPr>
        <w:spacing w:line="480" w:lineRule="auto"/>
        <w:ind w:right="90" w:firstLine="720"/>
        <w:jc w:val="both"/>
        <w:rPr>
          <w:rFonts w:ascii="Arial" w:eastAsia="MS Mincho" w:hAnsi="Arial" w:cs="Arial"/>
          <w:color w:val="000000"/>
          <w:lang w:eastAsia="ja-JP"/>
        </w:rPr>
      </w:pPr>
      <w:r>
        <w:rPr>
          <w:rFonts w:ascii="Arial" w:eastAsia="MS Mincho" w:hAnsi="Arial" w:cs="Arial"/>
          <w:color w:val="000000"/>
          <w:lang w:eastAsia="ja-JP"/>
        </w:rPr>
        <w:t>In response</w:t>
      </w:r>
      <w:r w:rsidR="00F52AF5">
        <w:rPr>
          <w:rFonts w:ascii="Arial" w:eastAsia="MS Mincho" w:hAnsi="Arial" w:cs="Arial"/>
          <w:color w:val="000000"/>
          <w:lang w:eastAsia="ja-JP"/>
        </w:rPr>
        <w:t>,</w:t>
      </w:r>
      <w:r w:rsidR="008368C8">
        <w:rPr>
          <w:rFonts w:ascii="Arial" w:eastAsia="MS Mincho" w:hAnsi="Arial" w:cs="Arial"/>
          <w:color w:val="000000"/>
          <w:lang w:eastAsia="ja-JP"/>
        </w:rPr>
        <w:t xml:space="preserve"> </w:t>
      </w:r>
      <w:r w:rsidR="008B4D9D">
        <w:rPr>
          <w:rFonts w:ascii="Arial" w:eastAsia="MS Mincho" w:hAnsi="Arial" w:cs="Arial"/>
          <w:color w:val="000000"/>
          <w:lang w:eastAsia="ja-JP"/>
        </w:rPr>
        <w:t xml:space="preserve">Appellants failed to </w:t>
      </w:r>
      <w:r w:rsidR="00D34EBF">
        <w:rPr>
          <w:rFonts w:ascii="Arial" w:eastAsia="MS Mincho" w:hAnsi="Arial" w:cs="Arial"/>
          <w:color w:val="000000"/>
          <w:lang w:eastAsia="ja-JP"/>
        </w:rPr>
        <w:t xml:space="preserve">come forward with any evidence to rebut </w:t>
      </w:r>
      <w:r w:rsidR="002B1594">
        <w:rPr>
          <w:rFonts w:ascii="Arial" w:eastAsia="MS Mincho" w:hAnsi="Arial" w:cs="Arial"/>
          <w:color w:val="000000"/>
          <w:lang w:eastAsia="ja-JP"/>
        </w:rPr>
        <w:t>the presumption that arises once the sharing of profits was shown</w:t>
      </w:r>
      <w:r w:rsidR="008368C8">
        <w:rPr>
          <w:rFonts w:ascii="Arial" w:eastAsia="MS Mincho" w:hAnsi="Arial" w:cs="Arial"/>
          <w:color w:val="000000"/>
          <w:lang w:eastAsia="ja-JP"/>
        </w:rPr>
        <w:t>,</w:t>
      </w:r>
      <w:r w:rsidR="00F52AF5">
        <w:rPr>
          <w:rFonts w:ascii="Arial" w:eastAsia="MS Mincho" w:hAnsi="Arial" w:cs="Arial"/>
          <w:color w:val="000000"/>
          <w:lang w:eastAsia="ja-JP"/>
        </w:rPr>
        <w:t xml:space="preserve"> other than the guarantee of certain </w:t>
      </w:r>
      <w:r w:rsidR="008368C8">
        <w:rPr>
          <w:rFonts w:ascii="Arial" w:eastAsia="MS Mincho" w:hAnsi="Arial" w:cs="Arial"/>
          <w:color w:val="000000"/>
          <w:lang w:eastAsia="ja-JP"/>
        </w:rPr>
        <w:t>loans by Yusuf in the 1980's</w:t>
      </w:r>
      <w:r w:rsidR="005F4212">
        <w:rPr>
          <w:rFonts w:ascii="Arial" w:eastAsia="MS Mincho" w:hAnsi="Arial" w:cs="Arial"/>
          <w:color w:val="000000"/>
          <w:lang w:eastAsia="ja-JP"/>
        </w:rPr>
        <w:t>.</w:t>
      </w:r>
      <w:r w:rsidR="008368C8">
        <w:rPr>
          <w:rStyle w:val="FootnoteReference"/>
          <w:rFonts w:ascii="Arial" w:eastAsia="MS Mincho" w:hAnsi="Arial" w:cs="Arial"/>
          <w:color w:val="000000"/>
          <w:lang w:eastAsia="ja-JP"/>
        </w:rPr>
        <w:footnoteReference w:id="14"/>
      </w:r>
      <w:r>
        <w:rPr>
          <w:rFonts w:ascii="Arial" w:eastAsia="MS Mincho" w:hAnsi="Arial" w:cs="Arial"/>
          <w:color w:val="000000"/>
          <w:lang w:eastAsia="ja-JP"/>
        </w:rPr>
        <w:t xml:space="preserve"> </w:t>
      </w:r>
      <w:r w:rsidR="002B1594">
        <w:rPr>
          <w:rFonts w:ascii="Arial" w:eastAsia="MS Mincho" w:hAnsi="Arial" w:cs="Arial"/>
          <w:color w:val="000000"/>
          <w:lang w:eastAsia="ja-JP"/>
        </w:rPr>
        <w:t xml:space="preserve"> </w:t>
      </w:r>
      <w:r w:rsidR="003B20BF">
        <w:rPr>
          <w:rFonts w:ascii="Arial" w:eastAsia="MS Mincho" w:hAnsi="Arial" w:cs="Arial"/>
          <w:color w:val="000000"/>
          <w:lang w:eastAsia="ja-JP"/>
        </w:rPr>
        <w:t>T</w:t>
      </w:r>
      <w:r w:rsidR="005B25F9">
        <w:rPr>
          <w:rFonts w:ascii="Arial" w:eastAsia="MS Mincho" w:hAnsi="Arial" w:cs="Arial"/>
          <w:color w:val="000000"/>
          <w:lang w:eastAsia="ja-JP"/>
        </w:rPr>
        <w:t>he court found in ¶ 14 (JA</w:t>
      </w:r>
      <w:r w:rsidR="00A94068">
        <w:rPr>
          <w:rFonts w:ascii="Arial" w:eastAsia="MS Mincho" w:hAnsi="Arial" w:cs="Arial"/>
          <w:color w:val="000000"/>
          <w:lang w:eastAsia="ja-JP"/>
        </w:rPr>
        <w:t xml:space="preserve"> 022) </w:t>
      </w:r>
      <w:r w:rsidR="005B25F9">
        <w:rPr>
          <w:rFonts w:ascii="Arial" w:eastAsia="MS Mincho" w:hAnsi="Arial" w:cs="Arial"/>
          <w:color w:val="000000"/>
          <w:lang w:eastAsia="ja-JP"/>
        </w:rPr>
        <w:lastRenderedPageBreak/>
        <w:t xml:space="preserve">that </w:t>
      </w:r>
      <w:r w:rsidR="003C5B32">
        <w:rPr>
          <w:rFonts w:ascii="Arial" w:eastAsia="MS Mincho" w:hAnsi="Arial" w:cs="Arial"/>
          <w:color w:val="000000"/>
          <w:lang w:eastAsia="ja-JP"/>
        </w:rPr>
        <w:t xml:space="preserve">a consideration of </w:t>
      </w:r>
      <w:r w:rsidR="005B25F9">
        <w:rPr>
          <w:rFonts w:ascii="Arial" w:eastAsia="MS Mincho" w:hAnsi="Arial" w:cs="Arial"/>
          <w:color w:val="000000"/>
          <w:lang w:eastAsia="ja-JP"/>
        </w:rPr>
        <w:t xml:space="preserve">these other </w:t>
      </w:r>
      <w:r w:rsidR="0015263C">
        <w:rPr>
          <w:rFonts w:ascii="Arial" w:eastAsia="MS Mincho" w:hAnsi="Arial" w:cs="Arial"/>
          <w:color w:val="000000"/>
          <w:lang w:eastAsia="ja-JP"/>
        </w:rPr>
        <w:t xml:space="preserve">“traditional </w:t>
      </w:r>
      <w:r w:rsidR="005B25F9">
        <w:rPr>
          <w:rFonts w:ascii="Arial" w:eastAsia="MS Mincho" w:hAnsi="Arial" w:cs="Arial"/>
          <w:color w:val="000000"/>
          <w:lang w:eastAsia="ja-JP"/>
        </w:rPr>
        <w:t>factors</w:t>
      </w:r>
      <w:r w:rsidR="0015263C">
        <w:rPr>
          <w:rFonts w:ascii="Arial" w:eastAsia="MS Mincho" w:hAnsi="Arial" w:cs="Arial"/>
          <w:color w:val="000000"/>
          <w:lang w:eastAsia="ja-JP"/>
        </w:rPr>
        <w:t>”</w:t>
      </w:r>
      <w:r w:rsidR="005B25F9">
        <w:rPr>
          <w:rFonts w:ascii="Arial" w:eastAsia="MS Mincho" w:hAnsi="Arial" w:cs="Arial"/>
          <w:color w:val="000000"/>
          <w:lang w:eastAsia="ja-JP"/>
        </w:rPr>
        <w:t xml:space="preserve"> </w:t>
      </w:r>
      <w:r w:rsidR="0015263C">
        <w:rPr>
          <w:rFonts w:ascii="Arial" w:eastAsia="MS Mincho" w:hAnsi="Arial" w:cs="Arial"/>
          <w:color w:val="000000"/>
          <w:lang w:eastAsia="ja-JP"/>
        </w:rPr>
        <w:t xml:space="preserve">further </w:t>
      </w:r>
      <w:r w:rsidR="004831F2">
        <w:rPr>
          <w:rFonts w:ascii="Arial" w:eastAsia="MS Mincho" w:hAnsi="Arial" w:cs="Arial"/>
          <w:color w:val="000000"/>
          <w:lang w:eastAsia="ja-JP"/>
        </w:rPr>
        <w:t>supported</w:t>
      </w:r>
      <w:r w:rsidR="0015263C">
        <w:rPr>
          <w:rFonts w:ascii="Arial" w:eastAsia="MS Mincho" w:hAnsi="Arial" w:cs="Arial"/>
          <w:color w:val="000000"/>
          <w:lang w:eastAsia="ja-JP"/>
        </w:rPr>
        <w:t xml:space="preserve"> </w:t>
      </w:r>
      <w:r w:rsidR="003C5B32">
        <w:rPr>
          <w:rFonts w:ascii="Arial" w:eastAsia="MS Mincho" w:hAnsi="Arial" w:cs="Arial"/>
          <w:color w:val="000000"/>
          <w:lang w:eastAsia="ja-JP"/>
        </w:rPr>
        <w:t xml:space="preserve">a </w:t>
      </w:r>
      <w:r w:rsidR="005B25F9">
        <w:rPr>
          <w:rFonts w:ascii="Arial" w:eastAsia="MS Mincho" w:hAnsi="Arial" w:cs="Arial"/>
          <w:color w:val="000000"/>
          <w:lang w:eastAsia="ja-JP"/>
        </w:rPr>
        <w:t>finding that there was a partnership</w:t>
      </w:r>
      <w:r w:rsidR="00AA4F0B">
        <w:rPr>
          <w:rFonts w:ascii="Arial" w:eastAsia="MS Mincho" w:hAnsi="Arial" w:cs="Arial"/>
          <w:color w:val="000000"/>
          <w:lang w:eastAsia="ja-JP"/>
        </w:rPr>
        <w:t xml:space="preserve"> </w:t>
      </w:r>
      <w:r w:rsidR="00AA4F0B" w:rsidRPr="00E14E98">
        <w:rPr>
          <w:rFonts w:ascii="Arial" w:eastAsia="MS Mincho" w:hAnsi="Arial" w:cs="Arial"/>
          <w:color w:val="000000"/>
          <w:u w:val="single"/>
          <w:lang w:eastAsia="ja-JP"/>
        </w:rPr>
        <w:t xml:space="preserve">in addition to </w:t>
      </w:r>
      <w:r w:rsidR="008D5424" w:rsidRPr="00E14E98">
        <w:rPr>
          <w:rFonts w:ascii="Arial" w:eastAsia="MS Mincho" w:hAnsi="Arial" w:cs="Arial"/>
          <w:color w:val="000000"/>
          <w:u w:val="single"/>
          <w:lang w:eastAsia="ja-JP"/>
        </w:rPr>
        <w:t xml:space="preserve">the presumption created by </w:t>
      </w:r>
      <w:r w:rsidR="00AA4F0B" w:rsidRPr="00E14E98">
        <w:rPr>
          <w:rFonts w:ascii="Arial" w:eastAsia="MS Mincho" w:hAnsi="Arial" w:cs="Arial"/>
          <w:color w:val="000000"/>
          <w:u w:val="single"/>
          <w:lang w:eastAsia="ja-JP"/>
        </w:rPr>
        <w:t xml:space="preserve">the </w:t>
      </w:r>
      <w:r w:rsidR="008D5424" w:rsidRPr="00E14E98">
        <w:rPr>
          <w:rFonts w:ascii="Arial" w:eastAsia="MS Mincho" w:hAnsi="Arial" w:cs="Arial"/>
          <w:color w:val="000000"/>
          <w:u w:val="single"/>
          <w:lang w:eastAsia="ja-JP"/>
        </w:rPr>
        <w:t>sharing of profits</w:t>
      </w:r>
      <w:r w:rsidR="003C5B32">
        <w:rPr>
          <w:rFonts w:ascii="Arial" w:eastAsia="MS Mincho" w:hAnsi="Arial" w:cs="Arial"/>
          <w:color w:val="000000"/>
          <w:lang w:eastAsia="ja-JP"/>
        </w:rPr>
        <w:t>.</w:t>
      </w:r>
      <w:r w:rsidR="005C71B7">
        <w:rPr>
          <w:rFonts w:ascii="Arial" w:eastAsia="MS Mincho" w:hAnsi="Arial" w:cs="Arial"/>
          <w:color w:val="000000"/>
          <w:lang w:eastAsia="ja-JP"/>
        </w:rPr>
        <w:t xml:space="preserve"> </w:t>
      </w:r>
      <w:r w:rsidR="0018290D">
        <w:rPr>
          <w:rFonts w:ascii="Arial" w:eastAsia="MS Mincho" w:hAnsi="Arial" w:cs="Arial"/>
          <w:color w:val="000000"/>
          <w:lang w:eastAsia="ja-JP"/>
        </w:rPr>
        <w:t xml:space="preserve"> Thus, Conclusion ¶</w:t>
      </w:r>
      <w:r w:rsidR="00921D2B">
        <w:rPr>
          <w:rFonts w:ascii="Arial" w:eastAsia="MS Mincho" w:hAnsi="Arial" w:cs="Arial"/>
          <w:color w:val="000000"/>
          <w:lang w:eastAsia="ja-JP"/>
        </w:rPr>
        <w:t xml:space="preserve"> </w:t>
      </w:r>
      <w:r w:rsidR="0018290D">
        <w:rPr>
          <w:rFonts w:ascii="Arial" w:eastAsia="MS Mincho" w:hAnsi="Arial" w:cs="Arial"/>
          <w:color w:val="000000"/>
          <w:lang w:eastAsia="ja-JP"/>
        </w:rPr>
        <w:t xml:space="preserve">15 </w:t>
      </w:r>
      <w:r w:rsidR="00276AC0">
        <w:rPr>
          <w:rFonts w:ascii="Arial" w:eastAsia="MS Mincho" w:hAnsi="Arial" w:cs="Arial"/>
          <w:color w:val="000000"/>
          <w:lang w:eastAsia="ja-JP"/>
        </w:rPr>
        <w:t xml:space="preserve">(JA 022) </w:t>
      </w:r>
      <w:r w:rsidR="0018290D">
        <w:rPr>
          <w:rFonts w:ascii="Arial" w:eastAsia="MS Mincho" w:hAnsi="Arial" w:cs="Arial"/>
          <w:color w:val="000000"/>
          <w:lang w:eastAsia="ja-JP"/>
        </w:rPr>
        <w:t xml:space="preserve">that Hamed was likely to prevail on the merits of his claim as to the existence of the partnership was </w:t>
      </w:r>
      <w:r w:rsidR="00F83261">
        <w:rPr>
          <w:rFonts w:ascii="Arial" w:eastAsia="MS Mincho" w:hAnsi="Arial" w:cs="Arial"/>
          <w:color w:val="000000"/>
          <w:lang w:eastAsia="ja-JP"/>
        </w:rPr>
        <w:t>fully supported by the record.</w:t>
      </w:r>
      <w:r w:rsidR="00815E52">
        <w:rPr>
          <w:rStyle w:val="FootnoteReference"/>
          <w:rFonts w:ascii="Arial" w:hAnsi="Arial" w:cs="Arial"/>
          <w:color w:val="000000"/>
        </w:rPr>
        <w:footnoteReference w:id="15"/>
      </w:r>
    </w:p>
    <w:p w:rsidR="00C24333" w:rsidRDefault="00211EEF" w:rsidP="000B15C7">
      <w:pPr>
        <w:spacing w:line="480" w:lineRule="auto"/>
        <w:ind w:right="90" w:firstLine="720"/>
        <w:jc w:val="both"/>
        <w:rPr>
          <w:rFonts w:ascii="Arial" w:hAnsi="Arial" w:cs="Arial"/>
          <w:color w:val="000000"/>
        </w:rPr>
      </w:pPr>
      <w:r>
        <w:rPr>
          <w:rFonts w:ascii="Arial" w:eastAsia="MS Mincho" w:hAnsi="Arial" w:cs="Arial"/>
          <w:color w:val="000000"/>
          <w:lang w:eastAsia="ja-JP"/>
        </w:rPr>
        <w:t>The court also a</w:t>
      </w:r>
      <w:r w:rsidR="001C297A">
        <w:rPr>
          <w:rFonts w:ascii="Arial" w:eastAsia="MS Mincho" w:hAnsi="Arial" w:cs="Arial"/>
          <w:color w:val="000000"/>
          <w:lang w:eastAsia="ja-JP"/>
        </w:rPr>
        <w:t xml:space="preserve">ddressed the Appellants’ arguments about the partnership’s </w:t>
      </w:r>
      <w:r w:rsidR="002428BE">
        <w:rPr>
          <w:rFonts w:ascii="Arial" w:eastAsia="MS Mincho" w:hAnsi="Arial" w:cs="Arial"/>
          <w:color w:val="000000"/>
          <w:lang w:eastAsia="ja-JP"/>
        </w:rPr>
        <w:t>involvement with</w:t>
      </w:r>
      <w:r w:rsidR="001C297A">
        <w:rPr>
          <w:rFonts w:ascii="Arial" w:eastAsia="MS Mincho" w:hAnsi="Arial" w:cs="Arial"/>
          <w:color w:val="000000"/>
          <w:lang w:eastAsia="ja-JP"/>
        </w:rPr>
        <w:t xml:space="preserve"> United</w:t>
      </w:r>
      <w:r w:rsidR="00F007B0">
        <w:rPr>
          <w:rFonts w:ascii="Arial" w:eastAsia="MS Mincho" w:hAnsi="Arial" w:cs="Arial"/>
          <w:color w:val="000000"/>
          <w:lang w:eastAsia="ja-JP"/>
        </w:rPr>
        <w:t xml:space="preserve">, </w:t>
      </w:r>
      <w:r w:rsidR="00A024A6">
        <w:rPr>
          <w:rFonts w:ascii="Arial" w:eastAsia="MS Mincho" w:hAnsi="Arial" w:cs="Arial"/>
          <w:color w:val="000000"/>
          <w:lang w:eastAsia="ja-JP"/>
        </w:rPr>
        <w:t>first noting</w:t>
      </w:r>
      <w:r w:rsidR="00C24333">
        <w:rPr>
          <w:rFonts w:ascii="Arial" w:eastAsia="MS Mincho" w:hAnsi="Arial" w:cs="Arial"/>
          <w:color w:val="000000"/>
          <w:lang w:eastAsia="ja-JP"/>
        </w:rPr>
        <w:t xml:space="preserve"> </w:t>
      </w:r>
      <w:r w:rsidR="00E601BE">
        <w:rPr>
          <w:rFonts w:ascii="Arial" w:eastAsia="MS Mincho" w:hAnsi="Arial" w:cs="Arial"/>
          <w:color w:val="000000"/>
          <w:lang w:eastAsia="ja-JP"/>
        </w:rPr>
        <w:t>in Conclusion ¶</w:t>
      </w:r>
      <w:r w:rsidR="00921D2B">
        <w:rPr>
          <w:rFonts w:ascii="Arial" w:eastAsia="MS Mincho" w:hAnsi="Arial" w:cs="Arial"/>
          <w:color w:val="000000"/>
          <w:lang w:eastAsia="ja-JP"/>
        </w:rPr>
        <w:t xml:space="preserve"> </w:t>
      </w:r>
      <w:r w:rsidR="00E601BE">
        <w:rPr>
          <w:rFonts w:ascii="Arial" w:eastAsia="MS Mincho" w:hAnsi="Arial" w:cs="Arial"/>
          <w:color w:val="000000"/>
          <w:lang w:eastAsia="ja-JP"/>
        </w:rPr>
        <w:t xml:space="preserve">11 </w:t>
      </w:r>
      <w:r w:rsidR="00C24333">
        <w:rPr>
          <w:rFonts w:ascii="Arial" w:eastAsia="MS Mincho" w:hAnsi="Arial" w:cs="Arial"/>
          <w:color w:val="000000"/>
          <w:lang w:eastAsia="ja-JP"/>
        </w:rPr>
        <w:t xml:space="preserve">that Yusuf had responsibility for office functions and set up </w:t>
      </w:r>
      <w:r w:rsidR="005267B1">
        <w:rPr>
          <w:rFonts w:ascii="Arial" w:eastAsia="MS Mincho" w:hAnsi="Arial" w:cs="Arial"/>
          <w:color w:val="000000"/>
          <w:lang w:eastAsia="ja-JP"/>
        </w:rPr>
        <w:t>running</w:t>
      </w:r>
      <w:r w:rsidR="00C24333">
        <w:rPr>
          <w:rFonts w:ascii="Arial" w:eastAsia="MS Mincho" w:hAnsi="Arial" w:cs="Arial"/>
          <w:color w:val="000000"/>
          <w:lang w:eastAsia="ja-JP"/>
        </w:rPr>
        <w:t xml:space="preserve"> of the </w:t>
      </w:r>
      <w:r w:rsidR="005267B1">
        <w:rPr>
          <w:rFonts w:ascii="Arial" w:eastAsia="MS Mincho" w:hAnsi="Arial" w:cs="Arial"/>
          <w:color w:val="000000"/>
          <w:lang w:eastAsia="ja-JP"/>
        </w:rPr>
        <w:t>office</w:t>
      </w:r>
      <w:r w:rsidR="00C24333">
        <w:rPr>
          <w:rFonts w:ascii="Arial" w:eastAsia="MS Mincho" w:hAnsi="Arial" w:cs="Arial"/>
          <w:color w:val="000000"/>
          <w:lang w:eastAsia="ja-JP"/>
        </w:rPr>
        <w:t xml:space="preserve"> this way. </w:t>
      </w:r>
      <w:r w:rsidR="00921D2B">
        <w:rPr>
          <w:rFonts w:ascii="Arial" w:eastAsia="MS Mincho" w:hAnsi="Arial" w:cs="Arial"/>
          <w:color w:val="000000"/>
          <w:lang w:eastAsia="ja-JP"/>
        </w:rPr>
        <w:t xml:space="preserve"> </w:t>
      </w:r>
      <w:r w:rsidR="00C24333">
        <w:rPr>
          <w:rFonts w:ascii="Arial" w:eastAsia="MS Mincho" w:hAnsi="Arial" w:cs="Arial"/>
          <w:color w:val="000000"/>
          <w:lang w:eastAsia="ja-JP"/>
        </w:rPr>
        <w:t>JA 020-021</w:t>
      </w:r>
      <w:r w:rsidR="00174C06">
        <w:rPr>
          <w:rFonts w:ascii="Arial" w:eastAsia="MS Mincho" w:hAnsi="Arial" w:cs="Arial"/>
          <w:color w:val="000000"/>
          <w:lang w:eastAsia="ja-JP"/>
        </w:rPr>
        <w:t xml:space="preserve">. </w:t>
      </w:r>
      <w:r w:rsidR="00921D2B">
        <w:rPr>
          <w:rFonts w:ascii="Arial" w:eastAsia="MS Mincho" w:hAnsi="Arial" w:cs="Arial"/>
          <w:color w:val="000000"/>
          <w:lang w:eastAsia="ja-JP"/>
        </w:rPr>
        <w:t xml:space="preserve"> </w:t>
      </w:r>
      <w:r w:rsidR="00174C06">
        <w:rPr>
          <w:rFonts w:ascii="Arial" w:eastAsia="MS Mincho" w:hAnsi="Arial" w:cs="Arial"/>
          <w:color w:val="000000"/>
          <w:lang w:eastAsia="ja-JP"/>
        </w:rPr>
        <w:t>The court</w:t>
      </w:r>
      <w:r w:rsidR="00EA6D3E">
        <w:rPr>
          <w:rFonts w:ascii="Arial" w:eastAsia="MS Mincho" w:hAnsi="Arial" w:cs="Arial"/>
          <w:color w:val="000000"/>
          <w:lang w:eastAsia="ja-JP"/>
        </w:rPr>
        <w:t xml:space="preserve"> also held</w:t>
      </w:r>
      <w:r w:rsidR="00C24333">
        <w:rPr>
          <w:rFonts w:ascii="Arial" w:eastAsia="MS Mincho" w:hAnsi="Arial" w:cs="Arial"/>
          <w:color w:val="000000"/>
          <w:lang w:eastAsia="ja-JP"/>
        </w:rPr>
        <w:t xml:space="preserve"> that t</w:t>
      </w:r>
      <w:r w:rsidR="00C24333" w:rsidRPr="00180636">
        <w:rPr>
          <w:rFonts w:ascii="Arial" w:hAnsi="Arial" w:cs="Arial"/>
          <w:color w:val="000000"/>
        </w:rPr>
        <w:t xml:space="preserve">he fact that the partner conducting the business </w:t>
      </w:r>
      <w:r w:rsidR="00C24333">
        <w:rPr>
          <w:rFonts w:ascii="Arial" w:hAnsi="Arial" w:cs="Arial"/>
          <w:color w:val="000000"/>
        </w:rPr>
        <w:t>does some acts through</w:t>
      </w:r>
      <w:r w:rsidR="00C24333" w:rsidRPr="00180636">
        <w:rPr>
          <w:rFonts w:ascii="Arial" w:hAnsi="Arial" w:cs="Arial"/>
          <w:color w:val="000000"/>
        </w:rPr>
        <w:t xml:space="preserve"> a corporate </w:t>
      </w:r>
      <w:r w:rsidR="00C24333">
        <w:rPr>
          <w:rFonts w:ascii="Arial" w:hAnsi="Arial" w:cs="Arial"/>
          <w:color w:val="000000"/>
        </w:rPr>
        <w:t>entity</w:t>
      </w:r>
      <w:r w:rsidR="00C24333" w:rsidRPr="00180636">
        <w:rPr>
          <w:rFonts w:ascii="Arial" w:hAnsi="Arial" w:cs="Arial"/>
          <w:color w:val="000000"/>
        </w:rPr>
        <w:t xml:space="preserve"> does not change the essential nature of the relationship of the parties</w:t>
      </w:r>
      <w:r w:rsidR="00C24333">
        <w:rPr>
          <w:rFonts w:ascii="Arial" w:hAnsi="Arial" w:cs="Arial"/>
          <w:color w:val="000000"/>
        </w:rPr>
        <w:t>, citing</w:t>
      </w:r>
      <w:r w:rsidR="00C24333" w:rsidRPr="00180636">
        <w:rPr>
          <w:rFonts w:ascii="Arial" w:hAnsi="Arial" w:cs="Arial"/>
          <w:color w:val="000000"/>
        </w:rPr>
        <w:t xml:space="preserve"> </w:t>
      </w:r>
      <w:hyperlink r:id="rId9" w:history="1">
        <w:r w:rsidR="00C24333" w:rsidRPr="003D1FF6">
          <w:rPr>
            <w:rStyle w:val="Hyperlink"/>
            <w:rFonts w:ascii="Arial" w:hAnsi="Arial" w:cs="Arial"/>
            <w:i/>
            <w:iCs/>
            <w:color w:val="000000"/>
            <w:u w:val="none"/>
          </w:rPr>
          <w:t>Granik v. Perry,</w:t>
        </w:r>
        <w:r w:rsidR="00C24333" w:rsidRPr="003D1FF6">
          <w:rPr>
            <w:rStyle w:val="Hyperlink"/>
            <w:rFonts w:ascii="Arial" w:hAnsi="Arial" w:cs="Arial"/>
            <w:color w:val="000000"/>
            <w:u w:val="none"/>
          </w:rPr>
          <w:t xml:space="preserve"> 418 F.2d 832</w:t>
        </w:r>
      </w:hyperlink>
      <w:r w:rsidR="005F599E">
        <w:rPr>
          <w:rFonts w:ascii="Arial" w:hAnsi="Arial" w:cs="Arial"/>
          <w:color w:val="000000"/>
        </w:rPr>
        <w:t>,</w:t>
      </w:r>
      <w:r w:rsidR="00C24333" w:rsidRPr="00180636">
        <w:rPr>
          <w:rFonts w:ascii="Arial" w:hAnsi="Arial" w:cs="Arial"/>
          <w:color w:val="000000"/>
        </w:rPr>
        <w:t xml:space="preserve"> 836 (5th Cir.</w:t>
      </w:r>
      <w:r w:rsidR="00670A39">
        <w:rPr>
          <w:rFonts w:ascii="Arial" w:hAnsi="Arial" w:cs="Arial"/>
          <w:color w:val="000000"/>
        </w:rPr>
        <w:t xml:space="preserve"> </w:t>
      </w:r>
      <w:r w:rsidR="00C24333" w:rsidRPr="00180636">
        <w:rPr>
          <w:rFonts w:ascii="Arial" w:hAnsi="Arial" w:cs="Arial"/>
          <w:color w:val="000000"/>
        </w:rPr>
        <w:t>1969).</w:t>
      </w:r>
      <w:r w:rsidR="00C24333">
        <w:rPr>
          <w:rFonts w:ascii="Arial" w:eastAsia="MS Mincho" w:hAnsi="Arial" w:cs="Arial"/>
          <w:color w:val="000000"/>
          <w:lang w:eastAsia="ja-JP"/>
        </w:rPr>
        <w:t xml:space="preserve"> </w:t>
      </w:r>
      <w:r w:rsidR="00921D2B">
        <w:rPr>
          <w:rFonts w:ascii="Arial" w:eastAsia="MS Mincho" w:hAnsi="Arial" w:cs="Arial"/>
          <w:color w:val="000000"/>
          <w:lang w:eastAsia="ja-JP"/>
        </w:rPr>
        <w:t xml:space="preserve"> </w:t>
      </w:r>
      <w:r w:rsidR="00C24333">
        <w:rPr>
          <w:rFonts w:ascii="Arial" w:eastAsia="MS Mincho" w:hAnsi="Arial" w:cs="Arial"/>
          <w:color w:val="000000"/>
          <w:lang w:eastAsia="ja-JP"/>
        </w:rPr>
        <w:t xml:space="preserve">JA 021-022.  </w:t>
      </w:r>
      <w:r w:rsidR="00C24333">
        <w:rPr>
          <w:rFonts w:ascii="Arial" w:hAnsi="Arial" w:cs="Arial"/>
          <w:color w:val="000000"/>
        </w:rPr>
        <w:t xml:space="preserve">The court then </w:t>
      </w:r>
      <w:r w:rsidR="00B57FF4">
        <w:rPr>
          <w:rFonts w:ascii="Arial" w:hAnsi="Arial" w:cs="Arial"/>
          <w:color w:val="000000"/>
        </w:rPr>
        <w:t xml:space="preserve">held </w:t>
      </w:r>
      <w:r w:rsidR="00C24333">
        <w:rPr>
          <w:rFonts w:ascii="Arial" w:hAnsi="Arial" w:cs="Arial"/>
          <w:color w:val="000000"/>
        </w:rPr>
        <w:t>in Conclusion ¶ 12 (JA 021):</w:t>
      </w:r>
    </w:p>
    <w:p w:rsidR="00C24333" w:rsidRDefault="00C24333" w:rsidP="00E601BE">
      <w:pPr>
        <w:ind w:left="720"/>
        <w:jc w:val="both"/>
        <w:rPr>
          <w:rFonts w:ascii="Arial" w:hAnsi="Arial" w:cs="Arial"/>
          <w:color w:val="000000"/>
        </w:rPr>
      </w:pPr>
      <w:r w:rsidRPr="00180636">
        <w:rPr>
          <w:rFonts w:ascii="Arial" w:hAnsi="Arial" w:cs="Arial"/>
          <w:color w:val="000000"/>
        </w:rPr>
        <w:t xml:space="preserve">Where, as here, the parties agree that one partner is designated to take charge of “the office” and assumes the responsibility for obtaining or filing the relevant documents as a part of his share of the partnership responsibilities, his failure to file that documentation in the name of the partnership does not mean that no partnership exists. </w:t>
      </w:r>
      <w:r w:rsidR="00E76631">
        <w:rPr>
          <w:rFonts w:ascii="Arial" w:hAnsi="Arial" w:cs="Arial"/>
          <w:color w:val="000000"/>
        </w:rPr>
        <w:t xml:space="preserve"> </w:t>
      </w:r>
      <w:r w:rsidRPr="00180636">
        <w:rPr>
          <w:rFonts w:ascii="Arial" w:hAnsi="Arial" w:cs="Arial"/>
          <w:color w:val="000000"/>
        </w:rPr>
        <w:t xml:space="preserve">Partners may apportion their duties with respect to the management and control of the partnership such that one partner is given a greater share in the management than others. </w:t>
      </w:r>
      <w:r w:rsidR="00E76631">
        <w:rPr>
          <w:rFonts w:ascii="Arial" w:hAnsi="Arial" w:cs="Arial"/>
          <w:color w:val="000000"/>
        </w:rPr>
        <w:t xml:space="preserve"> </w:t>
      </w:r>
      <w:r w:rsidRPr="00180636">
        <w:rPr>
          <w:rFonts w:ascii="Arial" w:hAnsi="Arial" w:cs="Arial"/>
          <w:color w:val="000000"/>
        </w:rPr>
        <w:t xml:space="preserve">Thus, the fact that one partner may be given a greater day-to-day role in the management and control of a business than another partner does not defeat the existence of the partnership itself. </w:t>
      </w:r>
      <w:hyperlink r:id="rId10" w:history="1">
        <w:r w:rsidRPr="003D1FF6">
          <w:rPr>
            <w:rStyle w:val="Hyperlink"/>
            <w:rFonts w:ascii="Arial" w:hAnsi="Arial" w:cs="Arial"/>
            <w:i/>
            <w:iCs/>
            <w:color w:val="000000"/>
            <w:u w:val="none"/>
          </w:rPr>
          <w:t>Al–Yassin v. Al–Yassin,</w:t>
        </w:r>
        <w:r w:rsidRPr="003D1FF6">
          <w:rPr>
            <w:rStyle w:val="Hyperlink"/>
            <w:rFonts w:ascii="Arial" w:hAnsi="Arial" w:cs="Arial"/>
            <w:color w:val="000000"/>
            <w:u w:val="none"/>
          </w:rPr>
          <w:t xml:space="preserve"> 2004 WL 625757, *7 (Cal.Ct.App. 2004)</w:t>
        </w:r>
      </w:hyperlink>
      <w:r w:rsidRPr="00180636">
        <w:rPr>
          <w:rFonts w:ascii="Arial" w:hAnsi="Arial" w:cs="Arial"/>
          <w:color w:val="000000"/>
        </w:rPr>
        <w:t>.</w:t>
      </w:r>
    </w:p>
    <w:p w:rsidR="00DE09F0" w:rsidRPr="006834BE" w:rsidRDefault="00DE09F0" w:rsidP="00E05C77">
      <w:pPr>
        <w:ind w:left="720" w:right="90"/>
        <w:jc w:val="both"/>
        <w:rPr>
          <w:rFonts w:ascii="Arial" w:eastAsia="MS Mincho" w:hAnsi="Arial" w:cs="Arial"/>
          <w:color w:val="000000"/>
          <w:sz w:val="20"/>
          <w:szCs w:val="20"/>
          <w:lang w:eastAsia="ja-JP"/>
        </w:rPr>
      </w:pPr>
    </w:p>
    <w:p w:rsidR="00950EED" w:rsidRPr="00481D1C" w:rsidRDefault="00950EED" w:rsidP="00E601BE">
      <w:pPr>
        <w:spacing w:line="480" w:lineRule="auto"/>
        <w:jc w:val="both"/>
        <w:rPr>
          <w:rFonts w:ascii="Arial" w:eastAsia="MS Mincho" w:hAnsi="Arial" w:cs="Arial"/>
          <w:i/>
          <w:color w:val="000000"/>
          <w:lang w:eastAsia="ja-JP"/>
        </w:rPr>
      </w:pPr>
      <w:r>
        <w:rPr>
          <w:rFonts w:ascii="Arial" w:eastAsia="MS Mincho" w:hAnsi="Arial" w:cs="Arial"/>
          <w:color w:val="000000"/>
          <w:lang w:eastAsia="ja-JP"/>
        </w:rPr>
        <w:t>This finding is amply supported by the record in this case</w:t>
      </w:r>
      <w:r w:rsidR="00B979AC">
        <w:rPr>
          <w:rFonts w:ascii="Arial" w:eastAsia="MS Mincho" w:hAnsi="Arial" w:cs="Arial"/>
          <w:color w:val="000000"/>
          <w:lang w:eastAsia="ja-JP"/>
        </w:rPr>
        <w:t xml:space="preserve"> and the case cited is directly on point,</w:t>
      </w:r>
      <w:r w:rsidR="00A773C1">
        <w:rPr>
          <w:rFonts w:ascii="Arial" w:eastAsia="MS Mincho" w:hAnsi="Arial" w:cs="Arial"/>
          <w:color w:val="000000"/>
          <w:lang w:eastAsia="ja-JP"/>
        </w:rPr>
        <w:t xml:space="preserve"> </w:t>
      </w:r>
      <w:r w:rsidR="00B979AC">
        <w:rPr>
          <w:rFonts w:ascii="Arial" w:eastAsia="MS Mincho" w:hAnsi="Arial" w:cs="Arial"/>
          <w:color w:val="000000"/>
          <w:lang w:eastAsia="ja-JP"/>
        </w:rPr>
        <w:t>which</w:t>
      </w:r>
      <w:r w:rsidR="00A773C1">
        <w:rPr>
          <w:rFonts w:ascii="Arial" w:eastAsia="MS Mincho" w:hAnsi="Arial" w:cs="Arial"/>
          <w:color w:val="000000"/>
          <w:lang w:eastAsia="ja-JP"/>
        </w:rPr>
        <w:t xml:space="preserve"> explains why the Appellants did not address it in their brief.</w:t>
      </w:r>
      <w:r w:rsidR="00481D1C">
        <w:rPr>
          <w:rFonts w:ascii="Arial" w:eastAsia="MS Mincho" w:hAnsi="Arial" w:cs="Arial"/>
          <w:color w:val="000000"/>
          <w:lang w:eastAsia="ja-JP"/>
        </w:rPr>
        <w:t xml:space="preserve"> </w:t>
      </w:r>
    </w:p>
    <w:p w:rsidR="00550055" w:rsidRDefault="00950EED" w:rsidP="00A465A3">
      <w:pPr>
        <w:spacing w:line="480" w:lineRule="auto"/>
        <w:ind w:right="90" w:firstLine="720"/>
        <w:jc w:val="both"/>
        <w:rPr>
          <w:rFonts w:ascii="Arial" w:hAnsi="Arial" w:cs="Arial"/>
        </w:rPr>
      </w:pPr>
      <w:r>
        <w:rPr>
          <w:rFonts w:ascii="Arial" w:eastAsia="MS Mincho" w:hAnsi="Arial" w:cs="Arial"/>
          <w:color w:val="000000"/>
          <w:lang w:eastAsia="ja-JP"/>
        </w:rPr>
        <w:t>Regarding the tax returns</w:t>
      </w:r>
      <w:r w:rsidR="006A128D">
        <w:rPr>
          <w:rFonts w:ascii="Arial" w:eastAsia="MS Mincho" w:hAnsi="Arial" w:cs="Arial"/>
          <w:color w:val="000000"/>
          <w:lang w:eastAsia="ja-JP"/>
        </w:rPr>
        <w:t xml:space="preserve">, </w:t>
      </w:r>
      <w:r w:rsidR="00313560">
        <w:rPr>
          <w:rFonts w:ascii="Arial" w:eastAsia="MS Mincho" w:hAnsi="Arial" w:cs="Arial"/>
          <w:color w:val="000000"/>
          <w:lang w:eastAsia="ja-JP"/>
        </w:rPr>
        <w:t xml:space="preserve">the Appellants conceded </w:t>
      </w:r>
      <w:r w:rsidR="006A128D">
        <w:rPr>
          <w:rFonts w:ascii="Arial" w:eastAsia="MS Mincho" w:hAnsi="Arial" w:cs="Arial"/>
          <w:color w:val="000000"/>
          <w:lang w:eastAsia="ja-JP"/>
        </w:rPr>
        <w:t>this is</w:t>
      </w:r>
      <w:r w:rsidR="00313560">
        <w:rPr>
          <w:rFonts w:ascii="Arial" w:eastAsia="MS Mincho" w:hAnsi="Arial" w:cs="Arial"/>
          <w:color w:val="000000"/>
          <w:lang w:eastAsia="ja-JP"/>
        </w:rPr>
        <w:t xml:space="preserve"> not a dispositive point in their proposed findings, citing </w:t>
      </w:r>
      <w:r w:rsidR="00313560" w:rsidRPr="00E601BE">
        <w:rPr>
          <w:rFonts w:ascii="Arial" w:hAnsi="Arial" w:cs="Arial"/>
          <w:i/>
        </w:rPr>
        <w:t>Dundes v. Fuersich</w:t>
      </w:r>
      <w:r w:rsidR="00313560" w:rsidRPr="00E75164">
        <w:rPr>
          <w:rFonts w:ascii="Arial" w:hAnsi="Arial" w:cs="Arial"/>
        </w:rPr>
        <w:t>, 831 N.Y.S.2d 347</w:t>
      </w:r>
      <w:r w:rsidR="00614FA3">
        <w:rPr>
          <w:rFonts w:ascii="Arial" w:hAnsi="Arial" w:cs="Arial"/>
        </w:rPr>
        <w:t xml:space="preserve"> </w:t>
      </w:r>
      <w:r w:rsidR="00A958B0" w:rsidRPr="00CD032D">
        <w:rPr>
          <w:rFonts w:ascii="Arial" w:hAnsi="Arial" w:cs="Arial"/>
        </w:rPr>
        <w:t xml:space="preserve">(N.Y.Sup. Ct. </w:t>
      </w:r>
      <w:r w:rsidR="00A958B0" w:rsidRPr="00CD032D">
        <w:rPr>
          <w:rFonts w:ascii="Arial" w:hAnsi="Arial" w:cs="Arial"/>
        </w:rPr>
        <w:lastRenderedPageBreak/>
        <w:t xml:space="preserve">2006) </w:t>
      </w:r>
      <w:r w:rsidR="00CD032D">
        <w:rPr>
          <w:rFonts w:ascii="Arial" w:hAnsi="Arial" w:cs="Arial"/>
        </w:rPr>
        <w:t>(</w:t>
      </w:r>
      <w:r w:rsidR="00923DDC" w:rsidRPr="00923DDC">
        <w:rPr>
          <w:rFonts w:ascii="Arial" w:hAnsi="Arial" w:cs="Arial"/>
        </w:rPr>
        <w:t xml:space="preserve">lack of </w:t>
      </w:r>
      <w:r w:rsidR="00313560" w:rsidRPr="00E75164">
        <w:rPr>
          <w:rFonts w:ascii="Arial" w:hAnsi="Arial" w:cs="Arial"/>
        </w:rPr>
        <w:t>part</w:t>
      </w:r>
      <w:r w:rsidR="00923DDC" w:rsidRPr="00E63FBD">
        <w:rPr>
          <w:rFonts w:ascii="Arial" w:hAnsi="Arial" w:cs="Arial"/>
        </w:rPr>
        <w:t xml:space="preserve">nership tax returns is </w:t>
      </w:r>
      <w:r w:rsidR="00FC7847">
        <w:rPr>
          <w:rFonts w:ascii="Arial" w:hAnsi="Arial" w:cs="Arial"/>
        </w:rPr>
        <w:t xml:space="preserve">merely </w:t>
      </w:r>
      <w:r w:rsidR="00923DDC" w:rsidRPr="00E63FBD">
        <w:rPr>
          <w:rFonts w:ascii="Arial" w:hAnsi="Arial" w:cs="Arial"/>
        </w:rPr>
        <w:t>"</w:t>
      </w:r>
      <w:r w:rsidR="00313560" w:rsidRPr="00E75164">
        <w:rPr>
          <w:rFonts w:ascii="Arial" w:hAnsi="Arial" w:cs="Arial"/>
        </w:rPr>
        <w:t>evidence"</w:t>
      </w:r>
      <w:r w:rsidR="00384CB2">
        <w:rPr>
          <w:rFonts w:ascii="Arial" w:hAnsi="Arial" w:cs="Arial"/>
        </w:rPr>
        <w:t>. . .</w:t>
      </w:r>
      <w:r w:rsidR="00313560" w:rsidRPr="00E75164">
        <w:rPr>
          <w:rFonts w:ascii="Arial" w:hAnsi="Arial" w:cs="Arial"/>
          <w:b/>
          <w:bCs/>
        </w:rPr>
        <w:t>"not conclusive" evidence</w:t>
      </w:r>
      <w:r w:rsidR="00313560" w:rsidRPr="00E75164">
        <w:rPr>
          <w:rFonts w:ascii="Arial" w:hAnsi="Arial" w:cs="Arial"/>
        </w:rPr>
        <w:t>)</w:t>
      </w:r>
      <w:r w:rsidR="005F5C8E" w:rsidRPr="00A958B0">
        <w:rPr>
          <w:rFonts w:ascii="Arial" w:eastAsia="MS Mincho" w:hAnsi="Arial" w:cs="Arial"/>
          <w:color w:val="000000"/>
          <w:lang w:eastAsia="ja-JP"/>
        </w:rPr>
        <w:t xml:space="preserve">. </w:t>
      </w:r>
      <w:r w:rsidR="00E76631">
        <w:rPr>
          <w:rFonts w:ascii="Arial" w:eastAsia="MS Mincho" w:hAnsi="Arial" w:cs="Arial"/>
          <w:color w:val="000000"/>
          <w:lang w:eastAsia="ja-JP"/>
        </w:rPr>
        <w:t xml:space="preserve"> </w:t>
      </w:r>
      <w:r w:rsidR="007D1A20">
        <w:rPr>
          <w:rFonts w:ascii="Arial" w:eastAsia="MS Mincho" w:hAnsi="Arial" w:cs="Arial"/>
          <w:color w:val="000000"/>
          <w:lang w:eastAsia="ja-JP"/>
        </w:rPr>
        <w:t>Moreover</w:t>
      </w:r>
      <w:r w:rsidR="002F16E1">
        <w:rPr>
          <w:rFonts w:ascii="Arial" w:eastAsia="MS Mincho" w:hAnsi="Arial" w:cs="Arial"/>
          <w:color w:val="000000"/>
          <w:lang w:eastAsia="ja-JP"/>
        </w:rPr>
        <w:t xml:space="preserve">, because of the criminal </w:t>
      </w:r>
      <w:r w:rsidR="007D1A20">
        <w:rPr>
          <w:rFonts w:ascii="Arial" w:eastAsia="MS Mincho" w:hAnsi="Arial" w:cs="Arial"/>
          <w:color w:val="000000"/>
          <w:lang w:eastAsia="ja-JP"/>
        </w:rPr>
        <w:t>case</w:t>
      </w:r>
      <w:r w:rsidR="002F16E1">
        <w:rPr>
          <w:rFonts w:ascii="Arial" w:eastAsia="MS Mincho" w:hAnsi="Arial" w:cs="Arial"/>
          <w:color w:val="000000"/>
          <w:lang w:eastAsia="ja-JP"/>
        </w:rPr>
        <w:t xml:space="preserve">, </w:t>
      </w:r>
      <w:r w:rsidR="002F16E1" w:rsidRPr="00E75164">
        <w:rPr>
          <w:rFonts w:ascii="Arial" w:eastAsia="MS Mincho" w:hAnsi="Arial" w:cs="Arial"/>
          <w:b/>
          <w:color w:val="000000"/>
          <w:lang w:eastAsia="ja-JP"/>
        </w:rPr>
        <w:t xml:space="preserve">all </w:t>
      </w:r>
      <w:r w:rsidR="002F16E1">
        <w:rPr>
          <w:rFonts w:ascii="Arial" w:eastAsia="MS Mincho" w:hAnsi="Arial" w:cs="Arial"/>
          <w:color w:val="000000"/>
          <w:lang w:eastAsia="ja-JP"/>
        </w:rPr>
        <w:t xml:space="preserve">of United’s tax filings </w:t>
      </w:r>
      <w:r w:rsidR="002F16E1" w:rsidRPr="00E75164">
        <w:rPr>
          <w:rFonts w:ascii="Arial" w:eastAsia="MS Mincho" w:hAnsi="Arial" w:cs="Arial"/>
          <w:b/>
          <w:color w:val="000000"/>
          <w:lang w:eastAsia="ja-JP"/>
        </w:rPr>
        <w:t>before 2002</w:t>
      </w:r>
      <w:r w:rsidR="002F16E1">
        <w:rPr>
          <w:rFonts w:ascii="Arial" w:eastAsia="MS Mincho" w:hAnsi="Arial" w:cs="Arial"/>
          <w:color w:val="000000"/>
          <w:lang w:eastAsia="ja-JP"/>
        </w:rPr>
        <w:t xml:space="preserve"> were challenged and no new ta</w:t>
      </w:r>
      <w:r w:rsidR="001C7379">
        <w:rPr>
          <w:rFonts w:ascii="Arial" w:eastAsia="MS Mincho" w:hAnsi="Arial" w:cs="Arial"/>
          <w:color w:val="000000"/>
          <w:lang w:eastAsia="ja-JP"/>
        </w:rPr>
        <w:t xml:space="preserve">x returns were filed until </w:t>
      </w:r>
      <w:r w:rsidR="007D1A20">
        <w:rPr>
          <w:rFonts w:ascii="Arial" w:eastAsia="MS Mincho" w:hAnsi="Arial" w:cs="Arial"/>
          <w:color w:val="000000"/>
          <w:lang w:eastAsia="ja-JP"/>
        </w:rPr>
        <w:t>this year</w:t>
      </w:r>
      <w:r w:rsidR="00EC3616">
        <w:rPr>
          <w:rFonts w:ascii="Arial" w:eastAsia="MS Mincho" w:hAnsi="Arial" w:cs="Arial"/>
          <w:color w:val="000000"/>
          <w:lang w:eastAsia="ja-JP"/>
        </w:rPr>
        <w:t xml:space="preserve"> by Appellants either</w:t>
      </w:r>
      <w:r w:rsidR="002F16E1">
        <w:rPr>
          <w:rFonts w:ascii="Arial" w:eastAsia="MS Mincho" w:hAnsi="Arial" w:cs="Arial"/>
          <w:color w:val="000000"/>
          <w:lang w:eastAsia="ja-JP"/>
        </w:rPr>
        <w:t>.</w:t>
      </w:r>
      <w:r w:rsidR="006A128D">
        <w:rPr>
          <w:rFonts w:ascii="Arial" w:eastAsia="MS Mincho" w:hAnsi="Arial" w:cs="Arial"/>
          <w:color w:val="000000"/>
          <w:lang w:eastAsia="ja-JP"/>
        </w:rPr>
        <w:t xml:space="preserve"> </w:t>
      </w:r>
      <w:r w:rsidR="00E76631">
        <w:rPr>
          <w:rFonts w:ascii="Arial" w:eastAsia="MS Mincho" w:hAnsi="Arial" w:cs="Arial"/>
          <w:color w:val="000000"/>
          <w:lang w:eastAsia="ja-JP"/>
        </w:rPr>
        <w:t xml:space="preserve"> </w:t>
      </w:r>
      <w:r w:rsidR="006A128D">
        <w:rPr>
          <w:rFonts w:ascii="Arial" w:eastAsia="MS Mincho" w:hAnsi="Arial" w:cs="Arial"/>
          <w:color w:val="000000"/>
          <w:lang w:eastAsia="ja-JP"/>
        </w:rPr>
        <w:t>E</w:t>
      </w:r>
      <w:r w:rsidR="00CD032D">
        <w:rPr>
          <w:rFonts w:ascii="Arial" w:eastAsia="MS Mincho" w:hAnsi="Arial" w:cs="Arial"/>
          <w:color w:val="000000"/>
          <w:lang w:eastAsia="ja-JP"/>
        </w:rPr>
        <w:t>qually important</w:t>
      </w:r>
      <w:r w:rsidR="00DE500A">
        <w:rPr>
          <w:rFonts w:ascii="Arial" w:eastAsia="MS Mincho" w:hAnsi="Arial" w:cs="Arial"/>
          <w:color w:val="000000"/>
          <w:lang w:eastAsia="ja-JP"/>
        </w:rPr>
        <w:t xml:space="preserve">, </w:t>
      </w:r>
      <w:r w:rsidR="00EA6995" w:rsidRPr="003214F3">
        <w:rPr>
          <w:rFonts w:ascii="Arial" w:hAnsi="Arial" w:cs="Arial"/>
        </w:rPr>
        <w:t xml:space="preserve">Hamed has </w:t>
      </w:r>
      <w:r w:rsidR="00CA6815">
        <w:rPr>
          <w:rFonts w:ascii="Arial" w:hAnsi="Arial" w:cs="Arial"/>
        </w:rPr>
        <w:t xml:space="preserve">now </w:t>
      </w:r>
      <w:r w:rsidR="00EA6995" w:rsidRPr="003214F3">
        <w:rPr>
          <w:rFonts w:ascii="Arial" w:hAnsi="Arial" w:cs="Arial"/>
        </w:rPr>
        <w:t xml:space="preserve">filed </w:t>
      </w:r>
      <w:r w:rsidR="00EA6995">
        <w:rPr>
          <w:rFonts w:ascii="Arial" w:hAnsi="Arial" w:cs="Arial"/>
        </w:rPr>
        <w:t xml:space="preserve">all of his </w:t>
      </w:r>
      <w:r w:rsidR="00EA6995" w:rsidRPr="0030398B">
        <w:rPr>
          <w:rFonts w:ascii="Arial" w:hAnsi="Arial" w:cs="Arial"/>
        </w:rPr>
        <w:t>tax returns</w:t>
      </w:r>
      <w:r w:rsidR="001C7379">
        <w:rPr>
          <w:rFonts w:ascii="Arial" w:hAnsi="Arial" w:cs="Arial"/>
        </w:rPr>
        <w:t>,</w:t>
      </w:r>
      <w:r w:rsidR="00EA6995" w:rsidRPr="0030398B">
        <w:rPr>
          <w:rFonts w:ascii="Arial" w:hAnsi="Arial" w:cs="Arial"/>
        </w:rPr>
        <w:t xml:space="preserve"> reporting his 50% of the partnership prof</w:t>
      </w:r>
      <w:r w:rsidR="00EA6995" w:rsidRPr="003214F3">
        <w:rPr>
          <w:rFonts w:ascii="Arial" w:hAnsi="Arial" w:cs="Arial"/>
        </w:rPr>
        <w:t>its</w:t>
      </w:r>
      <w:r w:rsidR="001C7379">
        <w:rPr>
          <w:rFonts w:ascii="Arial" w:hAnsi="Arial" w:cs="Arial"/>
        </w:rPr>
        <w:t xml:space="preserve"> as his income</w:t>
      </w:r>
      <w:r w:rsidR="00EA6995">
        <w:rPr>
          <w:rFonts w:ascii="Arial" w:hAnsi="Arial" w:cs="Arial"/>
        </w:rPr>
        <w:t xml:space="preserve">, so the </w:t>
      </w:r>
      <w:r w:rsidR="008D6BFB">
        <w:rPr>
          <w:rFonts w:ascii="Arial" w:hAnsi="Arial" w:cs="Arial"/>
        </w:rPr>
        <w:t>claim</w:t>
      </w:r>
      <w:r w:rsidR="00EA6995">
        <w:rPr>
          <w:rFonts w:ascii="Arial" w:hAnsi="Arial" w:cs="Arial"/>
        </w:rPr>
        <w:t xml:space="preserve"> that he has not done so is </w:t>
      </w:r>
      <w:r w:rsidR="008D6BFB">
        <w:rPr>
          <w:rFonts w:ascii="Arial" w:hAnsi="Arial" w:cs="Arial"/>
        </w:rPr>
        <w:t>untrue</w:t>
      </w:r>
      <w:r w:rsidR="00EA6995" w:rsidRPr="003214F3">
        <w:rPr>
          <w:rFonts w:ascii="Arial" w:hAnsi="Arial" w:cs="Arial"/>
        </w:rPr>
        <w:t>.</w:t>
      </w:r>
      <w:r w:rsidR="00E76631">
        <w:rPr>
          <w:rFonts w:ascii="Arial" w:hAnsi="Arial" w:cs="Arial"/>
        </w:rPr>
        <w:t xml:space="preserve"> </w:t>
      </w:r>
      <w:r w:rsidR="00EA6995" w:rsidRPr="003214F3">
        <w:rPr>
          <w:rFonts w:ascii="Arial" w:hAnsi="Arial" w:cs="Arial"/>
        </w:rPr>
        <w:t xml:space="preserve"> JA</w:t>
      </w:r>
      <w:r w:rsidR="001C7379">
        <w:rPr>
          <w:rFonts w:ascii="Arial" w:hAnsi="Arial" w:cs="Arial"/>
        </w:rPr>
        <w:t xml:space="preserve"> 1965</w:t>
      </w:r>
      <w:r w:rsidR="00E601BE">
        <w:rPr>
          <w:rFonts w:ascii="Arial" w:hAnsi="Arial" w:cs="Arial"/>
        </w:rPr>
        <w:t>.</w:t>
      </w:r>
      <w:r w:rsidR="00EA6995">
        <w:rPr>
          <w:rFonts w:ascii="Arial" w:hAnsi="Arial" w:cs="Arial"/>
        </w:rPr>
        <w:t xml:space="preserve"> </w:t>
      </w:r>
      <w:r w:rsidR="00E76631">
        <w:rPr>
          <w:rFonts w:ascii="Arial" w:hAnsi="Arial" w:cs="Arial"/>
        </w:rPr>
        <w:t xml:space="preserve"> </w:t>
      </w:r>
      <w:r w:rsidR="00124E5A">
        <w:rPr>
          <w:rFonts w:ascii="Arial" w:hAnsi="Arial" w:cs="Arial"/>
        </w:rPr>
        <w:t>Likewise</w:t>
      </w:r>
      <w:r w:rsidR="00677317">
        <w:rPr>
          <w:rFonts w:ascii="Arial" w:hAnsi="Arial" w:cs="Arial"/>
        </w:rPr>
        <w:t xml:space="preserve">, </w:t>
      </w:r>
      <w:r w:rsidR="002B44EC">
        <w:rPr>
          <w:rFonts w:ascii="Arial" w:hAnsi="Arial" w:cs="Arial"/>
        </w:rPr>
        <w:t>all taxes due on his income ha</w:t>
      </w:r>
      <w:r w:rsidR="00FA78F7">
        <w:rPr>
          <w:rFonts w:ascii="Arial" w:hAnsi="Arial" w:cs="Arial"/>
        </w:rPr>
        <w:t>ve</w:t>
      </w:r>
      <w:r w:rsidR="002B44EC">
        <w:rPr>
          <w:rFonts w:ascii="Arial" w:hAnsi="Arial" w:cs="Arial"/>
        </w:rPr>
        <w:t xml:space="preserve"> been paid by the </w:t>
      </w:r>
      <w:r w:rsidR="00FA78F7">
        <w:rPr>
          <w:rFonts w:ascii="Arial" w:hAnsi="Arial" w:cs="Arial"/>
        </w:rPr>
        <w:t>funds</w:t>
      </w:r>
      <w:r w:rsidR="004B419C">
        <w:rPr>
          <w:rFonts w:ascii="Arial" w:hAnsi="Arial" w:cs="Arial"/>
        </w:rPr>
        <w:t xml:space="preserve"> generated</w:t>
      </w:r>
      <w:r w:rsidR="002B44EC">
        <w:rPr>
          <w:rFonts w:ascii="Arial" w:hAnsi="Arial" w:cs="Arial"/>
        </w:rPr>
        <w:t xml:space="preserve"> by the </w:t>
      </w:r>
      <w:r w:rsidR="004B419C">
        <w:rPr>
          <w:rFonts w:ascii="Arial" w:hAnsi="Arial" w:cs="Arial"/>
        </w:rPr>
        <w:t>operations of the</w:t>
      </w:r>
      <w:r w:rsidR="008269C9">
        <w:rPr>
          <w:rFonts w:ascii="Arial" w:hAnsi="Arial" w:cs="Arial"/>
        </w:rPr>
        <w:t xml:space="preserve"> </w:t>
      </w:r>
      <w:r w:rsidR="002B44EC">
        <w:rPr>
          <w:rFonts w:ascii="Arial" w:hAnsi="Arial" w:cs="Arial"/>
        </w:rPr>
        <w:t xml:space="preserve">Plaza </w:t>
      </w:r>
      <w:r w:rsidR="004B419C">
        <w:rPr>
          <w:rFonts w:ascii="Arial" w:hAnsi="Arial" w:cs="Arial"/>
        </w:rPr>
        <w:t>Extra s</w:t>
      </w:r>
      <w:r w:rsidR="002B44EC">
        <w:rPr>
          <w:rFonts w:ascii="Arial" w:hAnsi="Arial" w:cs="Arial"/>
        </w:rPr>
        <w:t>upermarkets.</w:t>
      </w:r>
      <w:r w:rsidR="00B83A10">
        <w:rPr>
          <w:rStyle w:val="FootnoteReference"/>
          <w:rFonts w:ascii="Arial" w:hAnsi="Arial" w:cs="Arial"/>
        </w:rPr>
        <w:footnoteReference w:id="16"/>
      </w:r>
      <w:r w:rsidR="002B44EC">
        <w:rPr>
          <w:rFonts w:ascii="Arial" w:hAnsi="Arial" w:cs="Arial"/>
        </w:rPr>
        <w:t xml:space="preserve"> </w:t>
      </w:r>
    </w:p>
    <w:p w:rsidR="00614F4E" w:rsidRPr="00614F4E" w:rsidRDefault="00614F4E" w:rsidP="00237603">
      <w:pPr>
        <w:spacing w:line="480" w:lineRule="auto"/>
        <w:ind w:right="90"/>
        <w:jc w:val="both"/>
        <w:rPr>
          <w:rFonts w:ascii="Arial" w:eastAsia="MS Mincho" w:hAnsi="Arial" w:cs="Arial"/>
          <w:color w:val="000000"/>
          <w:lang w:eastAsia="ja-JP"/>
        </w:rPr>
      </w:pPr>
      <w:r w:rsidRPr="00614F4E">
        <w:rPr>
          <w:rFonts w:ascii="Arial" w:hAnsi="Arial" w:cs="Arial"/>
        </w:rPr>
        <w:tab/>
        <w:t>Finally, Hamed testified</w:t>
      </w:r>
      <w:r w:rsidR="006862A5">
        <w:rPr>
          <w:rFonts w:ascii="Arial" w:hAnsi="Arial" w:cs="Arial"/>
        </w:rPr>
        <w:t xml:space="preserve"> that </w:t>
      </w:r>
      <w:r w:rsidR="009551A7">
        <w:rPr>
          <w:rFonts w:ascii="Arial" w:hAnsi="Arial" w:cs="Arial"/>
        </w:rPr>
        <w:t xml:space="preserve">his partner </w:t>
      </w:r>
      <w:r w:rsidR="006862A5">
        <w:rPr>
          <w:rFonts w:ascii="Arial" w:hAnsi="Arial" w:cs="Arial"/>
        </w:rPr>
        <w:t xml:space="preserve">Yusuf was “in charge </w:t>
      </w:r>
      <w:r w:rsidR="00670A39" w:rsidRPr="00670A39">
        <w:rPr>
          <w:rFonts w:ascii="Arial" w:hAnsi="Arial" w:cs="Arial"/>
          <w:i/>
          <w:u w:val="single"/>
        </w:rPr>
        <w:t>for</w:t>
      </w:r>
      <w:r w:rsidR="006862A5">
        <w:rPr>
          <w:rFonts w:ascii="Arial" w:hAnsi="Arial" w:cs="Arial"/>
        </w:rPr>
        <w:t xml:space="preserve"> everybody</w:t>
      </w:r>
      <w:r w:rsidR="00855CE1">
        <w:rPr>
          <w:rFonts w:ascii="Arial" w:hAnsi="Arial" w:cs="Arial"/>
        </w:rPr>
        <w:t>,</w:t>
      </w:r>
      <w:r w:rsidR="006862A5">
        <w:rPr>
          <w:rFonts w:ascii="Arial" w:hAnsi="Arial" w:cs="Arial"/>
        </w:rPr>
        <w:t>”</w:t>
      </w:r>
      <w:r w:rsidRPr="006834BE">
        <w:rPr>
          <w:rFonts w:ascii="Arial" w:hAnsi="Arial" w:cs="Arial"/>
        </w:rPr>
        <w:t xml:space="preserve"> </w:t>
      </w:r>
      <w:r w:rsidR="00276440">
        <w:rPr>
          <w:rFonts w:ascii="Arial" w:hAnsi="Arial" w:cs="Arial"/>
        </w:rPr>
        <w:t>not "</w:t>
      </w:r>
      <w:r w:rsidR="00276440" w:rsidRPr="00855CE1">
        <w:rPr>
          <w:rFonts w:ascii="Arial" w:hAnsi="Arial" w:cs="Arial"/>
          <w:b/>
          <w:i/>
          <w:u w:val="single"/>
        </w:rPr>
        <w:t>of</w:t>
      </w:r>
      <w:r w:rsidR="00276440">
        <w:rPr>
          <w:rFonts w:ascii="Arial" w:hAnsi="Arial" w:cs="Arial"/>
        </w:rPr>
        <w:t xml:space="preserve"> everybody</w:t>
      </w:r>
      <w:r w:rsidR="00855CE1">
        <w:rPr>
          <w:rFonts w:ascii="Arial" w:hAnsi="Arial" w:cs="Arial"/>
        </w:rPr>
        <w:t>.</w:t>
      </w:r>
      <w:r w:rsidR="00276440">
        <w:rPr>
          <w:rFonts w:ascii="Arial" w:hAnsi="Arial" w:cs="Arial"/>
        </w:rPr>
        <w:t>"</w:t>
      </w:r>
      <w:r w:rsidR="0000138F" w:rsidRPr="0000138F">
        <w:rPr>
          <w:rFonts w:ascii="Arial" w:hAnsi="Arial" w:cs="Arial"/>
        </w:rPr>
        <w:t xml:space="preserve"> </w:t>
      </w:r>
      <w:r w:rsidR="00276440">
        <w:rPr>
          <w:rFonts w:ascii="Arial" w:hAnsi="Arial" w:cs="Arial"/>
        </w:rPr>
        <w:t>(</w:t>
      </w:r>
      <w:r w:rsidR="00855CE1">
        <w:rPr>
          <w:rFonts w:ascii="Arial" w:hAnsi="Arial" w:cs="Arial"/>
        </w:rPr>
        <w:t>M</w:t>
      </w:r>
      <w:r w:rsidR="00276440">
        <w:rPr>
          <w:rFonts w:ascii="Arial" w:hAnsi="Arial" w:cs="Arial"/>
        </w:rPr>
        <w:t xml:space="preserve">isquote </w:t>
      </w:r>
      <w:r w:rsidR="00485C4F">
        <w:rPr>
          <w:rFonts w:ascii="Arial" w:hAnsi="Arial" w:cs="Arial"/>
        </w:rPr>
        <w:t xml:space="preserve">of JA 533 </w:t>
      </w:r>
      <w:r w:rsidR="00276440">
        <w:rPr>
          <w:rFonts w:ascii="Arial" w:hAnsi="Arial" w:cs="Arial"/>
        </w:rPr>
        <w:t>by Appellants at 10</w:t>
      </w:r>
      <w:r w:rsidR="00855CE1">
        <w:rPr>
          <w:rFonts w:ascii="Arial" w:hAnsi="Arial" w:cs="Arial"/>
        </w:rPr>
        <w:t xml:space="preserve"> </w:t>
      </w:r>
      <w:r w:rsidR="00485C4F">
        <w:rPr>
          <w:rFonts w:ascii="Arial" w:hAnsi="Arial" w:cs="Arial"/>
        </w:rPr>
        <w:t xml:space="preserve">of their brief </w:t>
      </w:r>
      <w:r w:rsidR="00855CE1" w:rsidRPr="00855CE1">
        <w:rPr>
          <w:rFonts w:ascii="Arial" w:hAnsi="Arial" w:cs="Arial"/>
          <w:i/>
        </w:rPr>
        <w:t>significantly</w:t>
      </w:r>
      <w:r w:rsidR="00855CE1">
        <w:rPr>
          <w:rFonts w:ascii="Arial" w:hAnsi="Arial" w:cs="Arial"/>
        </w:rPr>
        <w:t xml:space="preserve"> changes the meaning</w:t>
      </w:r>
      <w:r w:rsidR="00276440">
        <w:rPr>
          <w:rFonts w:ascii="Arial" w:hAnsi="Arial" w:cs="Arial"/>
        </w:rPr>
        <w:t xml:space="preserve">.) </w:t>
      </w:r>
      <w:r w:rsidR="00485C4F">
        <w:rPr>
          <w:rFonts w:ascii="Arial" w:hAnsi="Arial" w:cs="Arial"/>
        </w:rPr>
        <w:t xml:space="preserve"> So </w:t>
      </w:r>
      <w:r w:rsidR="00855CE1">
        <w:rPr>
          <w:rFonts w:ascii="Arial" w:hAnsi="Arial" w:cs="Arial"/>
        </w:rPr>
        <w:t>Yusuf ra</w:t>
      </w:r>
      <w:r w:rsidR="00670A39">
        <w:rPr>
          <w:rFonts w:ascii="Arial" w:hAnsi="Arial" w:cs="Arial"/>
        </w:rPr>
        <w:t>n</w:t>
      </w:r>
      <w:r w:rsidR="00116B58">
        <w:rPr>
          <w:rFonts w:ascii="Arial" w:hAnsi="Arial" w:cs="Arial"/>
        </w:rPr>
        <w:t xml:space="preserve"> the office</w:t>
      </w:r>
      <w:r w:rsidR="009A5C12">
        <w:rPr>
          <w:rFonts w:ascii="Arial" w:hAnsi="Arial" w:cs="Arial"/>
        </w:rPr>
        <w:t xml:space="preserve"> </w:t>
      </w:r>
      <w:r w:rsidR="00670A39">
        <w:rPr>
          <w:rFonts w:ascii="Arial" w:hAnsi="Arial" w:cs="Arial"/>
        </w:rPr>
        <w:t>"</w:t>
      </w:r>
      <w:r w:rsidR="00670A39" w:rsidRPr="00B10D7A">
        <w:rPr>
          <w:rFonts w:ascii="Arial" w:hAnsi="Arial" w:cs="Arial"/>
          <w:i/>
          <w:u w:val="single"/>
        </w:rPr>
        <w:t>for</w:t>
      </w:r>
      <w:r w:rsidR="00670A39">
        <w:rPr>
          <w:rFonts w:ascii="Arial" w:hAnsi="Arial" w:cs="Arial"/>
        </w:rPr>
        <w:t xml:space="preserve"> everybody" </w:t>
      </w:r>
      <w:r w:rsidR="009A5C12">
        <w:rPr>
          <w:rFonts w:ascii="Arial" w:hAnsi="Arial" w:cs="Arial"/>
        </w:rPr>
        <w:t>while Hamed ran the warehouse</w:t>
      </w:r>
      <w:r w:rsidR="00116B58">
        <w:rPr>
          <w:rFonts w:ascii="Arial" w:hAnsi="Arial" w:cs="Arial"/>
        </w:rPr>
        <w:t>.</w:t>
      </w:r>
      <w:r w:rsidR="00FC3AA5">
        <w:rPr>
          <w:rFonts w:ascii="Arial" w:hAnsi="Arial" w:cs="Arial"/>
        </w:rPr>
        <w:t xml:space="preserve"> </w:t>
      </w:r>
      <w:r w:rsidR="00276440">
        <w:rPr>
          <w:rFonts w:ascii="Arial" w:hAnsi="Arial" w:cs="Arial"/>
        </w:rPr>
        <w:t xml:space="preserve"> </w:t>
      </w:r>
      <w:r w:rsidR="00B10D7A">
        <w:rPr>
          <w:rFonts w:ascii="Arial" w:hAnsi="Arial" w:cs="Arial"/>
        </w:rPr>
        <w:t xml:space="preserve">This does not mean Hamed was not an equal partner or gave up his right to jointly manage.  </w:t>
      </w:r>
      <w:r w:rsidR="00A54C77">
        <w:rPr>
          <w:rFonts w:ascii="Arial" w:hAnsi="Arial" w:cs="Arial"/>
        </w:rPr>
        <w:t>Thus,</w:t>
      </w:r>
      <w:r w:rsidR="0000138F" w:rsidRPr="0000138F">
        <w:rPr>
          <w:rFonts w:ascii="Arial" w:hAnsi="Arial" w:cs="Arial"/>
        </w:rPr>
        <w:t xml:space="preserve"> Hamed</w:t>
      </w:r>
      <w:r w:rsidR="00FC3AA5" w:rsidRPr="00FC3AA5">
        <w:rPr>
          <w:rFonts w:ascii="Arial" w:hAnsi="Arial" w:cs="Arial"/>
        </w:rPr>
        <w:t xml:space="preserve"> can reassert his right to jointly manage the business</w:t>
      </w:r>
      <w:r w:rsidRPr="006834BE">
        <w:rPr>
          <w:rFonts w:ascii="Arial" w:hAnsi="Arial" w:cs="Arial"/>
        </w:rPr>
        <w:t xml:space="preserve">, as </w:t>
      </w:r>
      <w:r w:rsidR="002D49DB" w:rsidRPr="002D49DB">
        <w:rPr>
          <w:rFonts w:ascii="Arial" w:hAnsi="Arial" w:cs="Arial"/>
        </w:rPr>
        <w:t>he did here, when Yusuf</w:t>
      </w:r>
      <w:r w:rsidRPr="006834BE">
        <w:rPr>
          <w:rFonts w:ascii="Arial" w:hAnsi="Arial" w:cs="Arial"/>
        </w:rPr>
        <w:t xml:space="preserve"> act</w:t>
      </w:r>
      <w:r w:rsidR="00141F28">
        <w:rPr>
          <w:rFonts w:ascii="Arial" w:hAnsi="Arial" w:cs="Arial"/>
        </w:rPr>
        <w:t>ed</w:t>
      </w:r>
      <w:r w:rsidRPr="006834BE">
        <w:rPr>
          <w:rFonts w:ascii="Arial" w:hAnsi="Arial" w:cs="Arial"/>
        </w:rPr>
        <w:t xml:space="preserve"> unilaterally in hi</w:t>
      </w:r>
      <w:r w:rsidR="002D49DB">
        <w:rPr>
          <w:rFonts w:ascii="Arial" w:hAnsi="Arial" w:cs="Arial"/>
        </w:rPr>
        <w:t>s</w:t>
      </w:r>
      <w:r w:rsidRPr="006834BE">
        <w:rPr>
          <w:rFonts w:ascii="Arial" w:hAnsi="Arial" w:cs="Arial"/>
        </w:rPr>
        <w:t xml:space="preserve"> own </w:t>
      </w:r>
      <w:r w:rsidR="00681FC2">
        <w:rPr>
          <w:rFonts w:ascii="Arial" w:hAnsi="Arial" w:cs="Arial"/>
        </w:rPr>
        <w:t>self-</w:t>
      </w:r>
      <w:r w:rsidRPr="006834BE">
        <w:rPr>
          <w:rFonts w:ascii="Arial" w:hAnsi="Arial" w:cs="Arial"/>
        </w:rPr>
        <w:t>interest</w:t>
      </w:r>
      <w:r w:rsidR="00B01C65">
        <w:rPr>
          <w:rFonts w:ascii="Arial" w:hAnsi="Arial" w:cs="Arial"/>
        </w:rPr>
        <w:t xml:space="preserve">: </w:t>
      </w:r>
      <w:r w:rsidR="00B01C65" w:rsidRPr="006834BE">
        <w:rPr>
          <w:rFonts w:ascii="Arial" w:hAnsi="Arial" w:cs="Arial"/>
        </w:rPr>
        <w:t xml:space="preserve"> </w:t>
      </w:r>
      <w:r w:rsidRPr="006834BE">
        <w:rPr>
          <w:rFonts w:ascii="Arial" w:hAnsi="Arial" w:cs="Arial"/>
        </w:rPr>
        <w:t>removing $2.7 millio</w:t>
      </w:r>
      <w:r w:rsidR="00681FC2">
        <w:rPr>
          <w:rFonts w:ascii="Arial" w:hAnsi="Arial" w:cs="Arial"/>
        </w:rPr>
        <w:t xml:space="preserve">n without Hamed's permission, </w:t>
      </w:r>
      <w:r w:rsidR="00127349">
        <w:rPr>
          <w:rFonts w:ascii="Arial" w:hAnsi="Arial" w:cs="Arial"/>
        </w:rPr>
        <w:t>attempting</w:t>
      </w:r>
      <w:r w:rsidRPr="006834BE">
        <w:rPr>
          <w:rFonts w:ascii="Arial" w:hAnsi="Arial" w:cs="Arial"/>
        </w:rPr>
        <w:t xml:space="preserve"> to fire </w:t>
      </w:r>
      <w:r w:rsidR="00681FC2">
        <w:rPr>
          <w:rFonts w:ascii="Arial" w:hAnsi="Arial" w:cs="Arial"/>
        </w:rPr>
        <w:t xml:space="preserve">key </w:t>
      </w:r>
      <w:r w:rsidRPr="006834BE">
        <w:rPr>
          <w:rFonts w:ascii="Arial" w:hAnsi="Arial" w:cs="Arial"/>
        </w:rPr>
        <w:t>management employees for his own vindictive reasons</w:t>
      </w:r>
      <w:r w:rsidR="00681FC2">
        <w:rPr>
          <w:rFonts w:ascii="Arial" w:hAnsi="Arial" w:cs="Arial"/>
        </w:rPr>
        <w:t xml:space="preserve"> </w:t>
      </w:r>
      <w:r w:rsidR="00127349">
        <w:rPr>
          <w:rFonts w:ascii="Arial" w:hAnsi="Arial" w:cs="Arial"/>
        </w:rPr>
        <w:t>and now</w:t>
      </w:r>
      <w:r w:rsidR="00681FC2">
        <w:rPr>
          <w:rFonts w:ascii="Arial" w:hAnsi="Arial" w:cs="Arial"/>
        </w:rPr>
        <w:t xml:space="preserve"> trying to take 100% of the </w:t>
      </w:r>
      <w:r w:rsidR="00127349">
        <w:rPr>
          <w:rFonts w:ascii="Arial" w:hAnsi="Arial" w:cs="Arial"/>
        </w:rPr>
        <w:t xml:space="preserve">partnership </w:t>
      </w:r>
      <w:r w:rsidR="00681FC2">
        <w:rPr>
          <w:rFonts w:ascii="Arial" w:hAnsi="Arial" w:cs="Arial"/>
        </w:rPr>
        <w:t>profits</w:t>
      </w:r>
      <w:r w:rsidR="00FC3AA5">
        <w:rPr>
          <w:rFonts w:ascii="Arial" w:hAnsi="Arial" w:cs="Arial"/>
        </w:rPr>
        <w:t>.</w:t>
      </w:r>
      <w:r w:rsidR="006B40DC">
        <w:rPr>
          <w:rFonts w:ascii="Arial" w:hAnsi="Arial" w:cs="Arial"/>
        </w:rPr>
        <w:t xml:space="preserve"> </w:t>
      </w:r>
      <w:r w:rsidR="00FC3AA5">
        <w:rPr>
          <w:rFonts w:ascii="Arial" w:hAnsi="Arial" w:cs="Arial"/>
        </w:rPr>
        <w:t xml:space="preserve"> Just </w:t>
      </w:r>
      <w:r w:rsidR="00276440">
        <w:rPr>
          <w:rFonts w:ascii="Arial" w:hAnsi="Arial" w:cs="Arial"/>
        </w:rPr>
        <w:t xml:space="preserve">as </w:t>
      </w:r>
      <w:r w:rsidR="00FC3AA5">
        <w:rPr>
          <w:rFonts w:ascii="Arial" w:hAnsi="Arial" w:cs="Arial"/>
        </w:rPr>
        <w:t xml:space="preserve">Hamed </w:t>
      </w:r>
      <w:r w:rsidR="0027650F">
        <w:rPr>
          <w:rFonts w:ascii="Arial" w:hAnsi="Arial" w:cs="Arial"/>
        </w:rPr>
        <w:t xml:space="preserve">could </w:t>
      </w:r>
      <w:r w:rsidR="004A65CF">
        <w:rPr>
          <w:rFonts w:ascii="Arial" w:hAnsi="Arial" w:cs="Arial"/>
        </w:rPr>
        <w:t>agree to let Yu</w:t>
      </w:r>
      <w:r w:rsidR="00671AEF">
        <w:rPr>
          <w:rFonts w:ascii="Arial" w:hAnsi="Arial" w:cs="Arial"/>
        </w:rPr>
        <w:t xml:space="preserve">suf </w:t>
      </w:r>
      <w:r w:rsidR="0027650F">
        <w:rPr>
          <w:rFonts w:ascii="Arial" w:hAnsi="Arial" w:cs="Arial"/>
        </w:rPr>
        <w:t>run the</w:t>
      </w:r>
      <w:r w:rsidR="000B5A83">
        <w:rPr>
          <w:rFonts w:ascii="Arial" w:hAnsi="Arial" w:cs="Arial"/>
        </w:rPr>
        <w:t xml:space="preserve"> office,</w:t>
      </w:r>
      <w:r w:rsidR="004A65CF">
        <w:rPr>
          <w:rFonts w:ascii="Arial" w:hAnsi="Arial" w:cs="Arial"/>
        </w:rPr>
        <w:t xml:space="preserve"> </w:t>
      </w:r>
      <w:r w:rsidR="005C6952">
        <w:rPr>
          <w:rFonts w:ascii="Arial" w:hAnsi="Arial" w:cs="Arial"/>
        </w:rPr>
        <w:t>as an equal partner he can withdraw that</w:t>
      </w:r>
      <w:r w:rsidR="004A65CF">
        <w:rPr>
          <w:rFonts w:ascii="Arial" w:hAnsi="Arial" w:cs="Arial"/>
        </w:rPr>
        <w:t xml:space="preserve"> decision </w:t>
      </w:r>
      <w:r w:rsidR="00276440">
        <w:rPr>
          <w:rFonts w:ascii="Arial" w:hAnsi="Arial" w:cs="Arial"/>
        </w:rPr>
        <w:t>anytime</w:t>
      </w:r>
      <w:r w:rsidR="00A54C77">
        <w:rPr>
          <w:rFonts w:ascii="Arial" w:hAnsi="Arial" w:cs="Arial"/>
        </w:rPr>
        <w:t>, as Hamed has done in seeking judicial relief</w:t>
      </w:r>
      <w:r w:rsidR="009551A7">
        <w:rPr>
          <w:rFonts w:ascii="Arial" w:hAnsi="Arial" w:cs="Arial"/>
        </w:rPr>
        <w:t xml:space="preserve"> here</w:t>
      </w:r>
      <w:r w:rsidR="004A65CF">
        <w:rPr>
          <w:rFonts w:ascii="Arial" w:hAnsi="Arial" w:cs="Arial"/>
        </w:rPr>
        <w:t>.</w:t>
      </w:r>
      <w:r w:rsidR="00DC5AAD">
        <w:rPr>
          <w:rFonts w:ascii="Arial" w:hAnsi="Arial" w:cs="Arial"/>
        </w:rPr>
        <w:t xml:space="preserve"> </w:t>
      </w:r>
      <w:r w:rsidR="009551A7">
        <w:rPr>
          <w:rFonts w:ascii="Arial" w:hAnsi="Arial" w:cs="Arial"/>
        </w:rPr>
        <w:t xml:space="preserve"> In short, what authority Yusuf had or did not have does not negate the fact that a partnership existed.</w:t>
      </w:r>
      <w:r w:rsidR="0087764F">
        <w:rPr>
          <w:rFonts w:ascii="Arial" w:hAnsi="Arial" w:cs="Arial"/>
        </w:rPr>
        <w:t xml:space="preserve"> </w:t>
      </w:r>
    </w:p>
    <w:p w:rsidR="00485C4F" w:rsidRDefault="003119DE" w:rsidP="00A465A3">
      <w:pPr>
        <w:spacing w:line="480" w:lineRule="auto"/>
        <w:ind w:right="90"/>
        <w:jc w:val="both"/>
        <w:rPr>
          <w:rFonts w:ascii="Arial" w:eastAsia="MS Mincho" w:hAnsi="Arial" w:cs="Arial"/>
          <w:color w:val="000000"/>
          <w:lang w:eastAsia="ja-JP"/>
        </w:rPr>
      </w:pPr>
      <w:r>
        <w:rPr>
          <w:rFonts w:ascii="Arial" w:eastAsia="MS Mincho" w:hAnsi="Arial" w:cs="Arial"/>
          <w:color w:val="000000"/>
          <w:lang w:eastAsia="ja-JP"/>
        </w:rPr>
        <w:tab/>
      </w:r>
      <w:r w:rsidR="00CB4412">
        <w:rPr>
          <w:rFonts w:ascii="Arial" w:eastAsia="MS Mincho" w:hAnsi="Arial" w:cs="Arial"/>
          <w:color w:val="000000"/>
          <w:lang w:eastAsia="ja-JP"/>
        </w:rPr>
        <w:t xml:space="preserve">In summary, there is more than ample evidence to support the court’s </w:t>
      </w:r>
      <w:r w:rsidR="00E31528">
        <w:rPr>
          <w:rFonts w:ascii="Arial" w:eastAsia="MS Mincho" w:hAnsi="Arial" w:cs="Arial"/>
          <w:color w:val="000000"/>
          <w:lang w:eastAsia="ja-JP"/>
        </w:rPr>
        <w:t>conclusions</w:t>
      </w:r>
      <w:r w:rsidR="00745DB8">
        <w:rPr>
          <w:rFonts w:ascii="Arial" w:eastAsia="MS Mincho" w:hAnsi="Arial" w:cs="Arial"/>
          <w:color w:val="000000"/>
          <w:lang w:eastAsia="ja-JP"/>
        </w:rPr>
        <w:t xml:space="preserve"> that Hamed was likely to succe</w:t>
      </w:r>
      <w:r w:rsidR="00CB4412">
        <w:rPr>
          <w:rFonts w:ascii="Arial" w:eastAsia="MS Mincho" w:hAnsi="Arial" w:cs="Arial"/>
          <w:color w:val="000000"/>
          <w:lang w:eastAsia="ja-JP"/>
        </w:rPr>
        <w:t xml:space="preserve">ed on the merits of his partnership claim. </w:t>
      </w:r>
      <w:r w:rsidR="006B40DC">
        <w:rPr>
          <w:rFonts w:ascii="Arial" w:eastAsia="MS Mincho" w:hAnsi="Arial" w:cs="Arial"/>
          <w:color w:val="000000"/>
          <w:lang w:eastAsia="ja-JP"/>
        </w:rPr>
        <w:t xml:space="preserve"> </w:t>
      </w:r>
      <w:r w:rsidR="0087764F">
        <w:rPr>
          <w:rFonts w:ascii="Arial" w:eastAsia="MS Mincho" w:hAnsi="Arial" w:cs="Arial"/>
          <w:color w:val="000000"/>
          <w:lang w:eastAsia="ja-JP"/>
        </w:rPr>
        <w:t xml:space="preserve">Indeed, based </w:t>
      </w:r>
      <w:r w:rsidR="00F72647">
        <w:rPr>
          <w:rFonts w:ascii="Arial" w:eastAsia="MS Mincho" w:hAnsi="Arial" w:cs="Arial"/>
          <w:color w:val="000000"/>
          <w:lang w:eastAsia="ja-JP"/>
        </w:rPr>
        <w:t>o</w:t>
      </w:r>
      <w:r w:rsidR="0087764F">
        <w:rPr>
          <w:rFonts w:ascii="Arial" w:eastAsia="MS Mincho" w:hAnsi="Arial" w:cs="Arial"/>
          <w:color w:val="000000"/>
          <w:lang w:eastAsia="ja-JP"/>
        </w:rPr>
        <w:t xml:space="preserve">n the </w:t>
      </w:r>
      <w:r w:rsidR="005D2D01">
        <w:rPr>
          <w:rFonts w:ascii="Arial" w:eastAsia="MS Mincho" w:hAnsi="Arial" w:cs="Arial"/>
          <w:color w:val="000000"/>
          <w:lang w:eastAsia="ja-JP"/>
        </w:rPr>
        <w:t>a</w:t>
      </w:r>
      <w:r w:rsidR="0087764F">
        <w:rPr>
          <w:rFonts w:ascii="Arial" w:eastAsia="MS Mincho" w:hAnsi="Arial" w:cs="Arial"/>
          <w:color w:val="000000"/>
          <w:lang w:eastAsia="ja-JP"/>
        </w:rPr>
        <w:t>dmissions in this record, that evidence is overwhelming.</w:t>
      </w:r>
    </w:p>
    <w:p w:rsidR="00CB4412" w:rsidRPr="00714109" w:rsidRDefault="00CB4412" w:rsidP="00A465A3">
      <w:pPr>
        <w:spacing w:line="480" w:lineRule="auto"/>
        <w:ind w:right="90"/>
        <w:jc w:val="both"/>
        <w:rPr>
          <w:rFonts w:ascii="Arial" w:hAnsi="Arial" w:cs="Arial"/>
        </w:rPr>
      </w:pPr>
    </w:p>
    <w:p w:rsidR="007E1EBB" w:rsidRDefault="007E1EBB" w:rsidP="00A57996">
      <w:pPr>
        <w:numPr>
          <w:ilvl w:val="0"/>
          <w:numId w:val="25"/>
        </w:num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b/>
        </w:rPr>
      </w:pPr>
      <w:r w:rsidRPr="00773B45">
        <w:rPr>
          <w:rFonts w:ascii="Arial" w:hAnsi="Arial" w:cs="Arial"/>
          <w:b/>
        </w:rPr>
        <w:t xml:space="preserve">The </w:t>
      </w:r>
      <w:r w:rsidR="0002740A">
        <w:rPr>
          <w:rFonts w:ascii="Arial" w:hAnsi="Arial" w:cs="Arial"/>
          <w:b/>
        </w:rPr>
        <w:t>c</w:t>
      </w:r>
      <w:r w:rsidR="0002740A" w:rsidRPr="00773B45">
        <w:rPr>
          <w:rFonts w:ascii="Arial" w:hAnsi="Arial" w:cs="Arial"/>
          <w:b/>
        </w:rPr>
        <w:t>ou</w:t>
      </w:r>
      <w:r w:rsidR="0002740A">
        <w:rPr>
          <w:rFonts w:ascii="Arial" w:hAnsi="Arial" w:cs="Arial"/>
          <w:b/>
        </w:rPr>
        <w:t xml:space="preserve">rt </w:t>
      </w:r>
      <w:r>
        <w:rPr>
          <w:rFonts w:ascii="Arial" w:hAnsi="Arial" w:cs="Arial"/>
          <w:b/>
        </w:rPr>
        <w:t>properly found “Irreparable Harm,” not just a “damages”</w:t>
      </w:r>
      <w:r w:rsidRPr="00773B45">
        <w:rPr>
          <w:rFonts w:ascii="Arial" w:hAnsi="Arial" w:cs="Arial"/>
          <w:b/>
        </w:rPr>
        <w:t xml:space="preserve"> claim</w:t>
      </w:r>
    </w:p>
    <w:p w:rsidR="007C2630" w:rsidRDefault="007C2630" w:rsidP="00387778">
      <w:p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rPr>
      </w:pPr>
      <w:r>
        <w:rPr>
          <w:rFonts w:ascii="Arial" w:hAnsi="Arial" w:cs="Arial"/>
        </w:rPr>
        <w:tab/>
        <w:t xml:space="preserve">Appellants </w:t>
      </w:r>
      <w:r w:rsidR="00022CE2">
        <w:rPr>
          <w:rFonts w:ascii="Arial" w:hAnsi="Arial" w:cs="Arial"/>
        </w:rPr>
        <w:t xml:space="preserve">contend </w:t>
      </w:r>
      <w:r>
        <w:rPr>
          <w:rFonts w:ascii="Arial" w:hAnsi="Arial" w:cs="Arial"/>
        </w:rPr>
        <w:t>this is just a “damages case” so that equitable relief in the form of an injunction is improper, arguing in essence that there is no showing of irreparable harm.</w:t>
      </w:r>
      <w:r w:rsidR="002F70A5">
        <w:rPr>
          <w:rStyle w:val="FootnoteReference"/>
          <w:rFonts w:ascii="Arial" w:hAnsi="Arial" w:cs="Arial"/>
        </w:rPr>
        <w:footnoteReference w:id="17"/>
      </w:r>
      <w:r>
        <w:rPr>
          <w:rFonts w:ascii="Arial" w:hAnsi="Arial" w:cs="Arial"/>
        </w:rPr>
        <w:t xml:space="preserve"> </w:t>
      </w:r>
      <w:r w:rsidR="00623F3C">
        <w:rPr>
          <w:rFonts w:ascii="Arial" w:hAnsi="Arial" w:cs="Arial"/>
        </w:rPr>
        <w:t xml:space="preserve"> </w:t>
      </w:r>
      <w:r>
        <w:rPr>
          <w:rFonts w:ascii="Arial" w:hAnsi="Arial" w:cs="Arial"/>
        </w:rPr>
        <w:t>The court below took note of th</w:t>
      </w:r>
      <w:r w:rsidR="00FB5764">
        <w:rPr>
          <w:rFonts w:ascii="Arial" w:hAnsi="Arial" w:cs="Arial"/>
        </w:rPr>
        <w:t>is</w:t>
      </w:r>
      <w:r>
        <w:rPr>
          <w:rFonts w:ascii="Arial" w:hAnsi="Arial" w:cs="Arial"/>
        </w:rPr>
        <w:t xml:space="preserve"> in Conclusion ¶ 18. </w:t>
      </w:r>
      <w:r w:rsidR="007531CE">
        <w:rPr>
          <w:rFonts w:ascii="Arial" w:hAnsi="Arial" w:cs="Arial"/>
        </w:rPr>
        <w:t xml:space="preserve"> </w:t>
      </w:r>
      <w:r>
        <w:rPr>
          <w:rFonts w:ascii="Arial" w:hAnsi="Arial" w:cs="Arial"/>
        </w:rPr>
        <w:t>JA 023.</w:t>
      </w:r>
      <w:r w:rsidR="007531CE">
        <w:rPr>
          <w:rFonts w:ascii="Arial" w:hAnsi="Arial" w:cs="Arial"/>
        </w:rPr>
        <w:t xml:space="preserve"> </w:t>
      </w:r>
      <w:r>
        <w:rPr>
          <w:rFonts w:ascii="Arial" w:hAnsi="Arial" w:cs="Arial"/>
        </w:rPr>
        <w:t xml:space="preserve"> </w:t>
      </w:r>
      <w:r w:rsidR="00341314">
        <w:rPr>
          <w:rFonts w:ascii="Arial" w:hAnsi="Arial" w:cs="Arial"/>
        </w:rPr>
        <w:t>In Conclusion ¶ 19 (JA 023</w:t>
      </w:r>
      <w:r w:rsidR="003A2CCC">
        <w:rPr>
          <w:rFonts w:ascii="Arial" w:hAnsi="Arial" w:cs="Arial"/>
        </w:rPr>
        <w:t>-024</w:t>
      </w:r>
      <w:r w:rsidR="00341314">
        <w:rPr>
          <w:rFonts w:ascii="Arial" w:hAnsi="Arial" w:cs="Arial"/>
        </w:rPr>
        <w:t>)</w:t>
      </w:r>
      <w:r w:rsidR="00C53A73">
        <w:rPr>
          <w:rFonts w:ascii="Arial" w:hAnsi="Arial" w:cs="Arial"/>
        </w:rPr>
        <w:t>,</w:t>
      </w:r>
      <w:r w:rsidR="00341314">
        <w:rPr>
          <w:rFonts w:ascii="Arial" w:hAnsi="Arial" w:cs="Arial"/>
        </w:rPr>
        <w:t xml:space="preserve"> t</w:t>
      </w:r>
      <w:r>
        <w:rPr>
          <w:rFonts w:ascii="Arial" w:hAnsi="Arial" w:cs="Arial"/>
        </w:rPr>
        <w:t xml:space="preserve">he court </w:t>
      </w:r>
      <w:r w:rsidR="00341314">
        <w:rPr>
          <w:rFonts w:ascii="Arial" w:hAnsi="Arial" w:cs="Arial"/>
        </w:rPr>
        <w:t>described</w:t>
      </w:r>
      <w:r>
        <w:rPr>
          <w:rFonts w:ascii="Arial" w:hAnsi="Arial" w:cs="Arial"/>
        </w:rPr>
        <w:t xml:space="preserve"> what </w:t>
      </w:r>
      <w:r w:rsidR="00022CE2">
        <w:rPr>
          <w:rFonts w:ascii="Arial" w:hAnsi="Arial" w:cs="Arial"/>
        </w:rPr>
        <w:t>must be found</w:t>
      </w:r>
      <w:r>
        <w:rPr>
          <w:rFonts w:ascii="Arial" w:hAnsi="Arial" w:cs="Arial"/>
        </w:rPr>
        <w:t xml:space="preserve"> to demonstrate irreparable harm</w:t>
      </w:r>
      <w:r w:rsidR="008B49FC">
        <w:rPr>
          <w:rFonts w:ascii="Arial" w:hAnsi="Arial" w:cs="Arial"/>
        </w:rPr>
        <w:t xml:space="preserve">, which </w:t>
      </w:r>
      <w:r w:rsidR="009819FB">
        <w:rPr>
          <w:rFonts w:ascii="Arial" w:hAnsi="Arial" w:cs="Arial"/>
        </w:rPr>
        <w:t xml:space="preserve">is the same </w:t>
      </w:r>
      <w:r w:rsidR="00FB1EBE">
        <w:rPr>
          <w:rFonts w:ascii="Arial" w:hAnsi="Arial" w:cs="Arial"/>
        </w:rPr>
        <w:t xml:space="preserve">standard </w:t>
      </w:r>
      <w:r w:rsidR="00861A01">
        <w:rPr>
          <w:rFonts w:ascii="Arial" w:hAnsi="Arial" w:cs="Arial"/>
        </w:rPr>
        <w:t>discussed in</w:t>
      </w:r>
      <w:r w:rsidR="009819FB">
        <w:rPr>
          <w:rFonts w:ascii="Arial" w:hAnsi="Arial" w:cs="Arial"/>
        </w:rPr>
        <w:t xml:space="preserve"> Appellants</w:t>
      </w:r>
      <w:r w:rsidR="00861A01">
        <w:rPr>
          <w:rFonts w:ascii="Arial" w:hAnsi="Arial" w:cs="Arial"/>
        </w:rPr>
        <w:t xml:space="preserve">’ </w:t>
      </w:r>
      <w:r w:rsidR="009819FB">
        <w:rPr>
          <w:rFonts w:ascii="Arial" w:hAnsi="Arial" w:cs="Arial"/>
        </w:rPr>
        <w:t>brief</w:t>
      </w:r>
      <w:r>
        <w:rPr>
          <w:rFonts w:ascii="Arial" w:hAnsi="Arial" w:cs="Arial"/>
        </w:rPr>
        <w:t>.</w:t>
      </w:r>
      <w:r w:rsidR="007531CE">
        <w:rPr>
          <w:rFonts w:ascii="Arial" w:hAnsi="Arial" w:cs="Arial"/>
        </w:rPr>
        <w:t xml:space="preserve"> </w:t>
      </w:r>
      <w:r>
        <w:rPr>
          <w:rFonts w:ascii="Arial" w:hAnsi="Arial" w:cs="Arial"/>
        </w:rPr>
        <w:t xml:space="preserve"> The court explained in Conclusion ¶¶ 16-22 (JA 02</w:t>
      </w:r>
      <w:r w:rsidR="00A51119">
        <w:rPr>
          <w:rFonts w:ascii="Arial" w:hAnsi="Arial" w:cs="Arial"/>
        </w:rPr>
        <w:t>2</w:t>
      </w:r>
      <w:r>
        <w:rPr>
          <w:rFonts w:ascii="Arial" w:hAnsi="Arial" w:cs="Arial"/>
        </w:rPr>
        <w:t>-025) why the evidence in this case demonstrated that Hamed would suffer irreparable harm if the PI were not granted:</w:t>
      </w:r>
    </w:p>
    <w:p w:rsidR="007C2630" w:rsidRDefault="007C2630" w:rsidP="00A53B6E">
      <w:pPr>
        <w:numPr>
          <w:ilvl w:val="0"/>
          <w:numId w:val="26"/>
        </w:numPr>
        <w:tabs>
          <w:tab w:val="left" w:pos="720"/>
          <w:tab w:val="left" w:pos="1440"/>
          <w:tab w:val="left" w:pos="2160"/>
          <w:tab w:val="left" w:pos="2880"/>
          <w:tab w:val="left" w:pos="3600"/>
          <w:tab w:val="left" w:pos="4320"/>
          <w:tab w:val="left" w:pos="5040"/>
          <w:tab w:val="left" w:pos="5760"/>
        </w:tabs>
        <w:jc w:val="both"/>
        <w:rPr>
          <w:rFonts w:ascii="Arial" w:hAnsi="Arial" w:cs="Arial"/>
        </w:rPr>
      </w:pPr>
      <w:r>
        <w:rPr>
          <w:rFonts w:ascii="Arial" w:hAnsi="Arial" w:cs="Arial"/>
        </w:rPr>
        <w:t xml:space="preserve">Since there is a likelihood of success on the merits, Hamed is entitled to </w:t>
      </w:r>
      <w:r w:rsidR="008930BA">
        <w:rPr>
          <w:rFonts w:ascii="Arial" w:hAnsi="Arial" w:cs="Arial"/>
        </w:rPr>
        <w:t xml:space="preserve">reinstatement of </w:t>
      </w:r>
      <w:r>
        <w:rPr>
          <w:rFonts w:ascii="Arial" w:hAnsi="Arial" w:cs="Arial"/>
        </w:rPr>
        <w:t>his partnership rights, as set forth in 26 V.I.C. §</w:t>
      </w:r>
      <w:r w:rsidR="004A0A25">
        <w:rPr>
          <w:rFonts w:ascii="Arial" w:hAnsi="Arial" w:cs="Arial"/>
        </w:rPr>
        <w:t xml:space="preserve"> </w:t>
      </w:r>
      <w:r>
        <w:rPr>
          <w:rFonts w:ascii="Arial" w:hAnsi="Arial" w:cs="Arial"/>
        </w:rPr>
        <w:t>71(b) and (f), to equally manage and conduct the partnership business, as well as to receive 50% of the partnership profits.</w:t>
      </w:r>
      <w:r w:rsidR="005B2DEB">
        <w:rPr>
          <w:rStyle w:val="FootnoteReference"/>
          <w:rFonts w:ascii="Arial" w:hAnsi="Arial" w:cs="Arial"/>
        </w:rPr>
        <w:footnoteReference w:id="18"/>
      </w:r>
      <w:r>
        <w:rPr>
          <w:rFonts w:ascii="Arial" w:hAnsi="Arial" w:cs="Arial"/>
        </w:rPr>
        <w:t xml:space="preserve"> </w:t>
      </w:r>
      <w:r w:rsidR="001E3ED7">
        <w:rPr>
          <w:rFonts w:ascii="Arial" w:hAnsi="Arial" w:cs="Arial"/>
        </w:rPr>
        <w:t xml:space="preserve"> </w:t>
      </w:r>
      <w:r>
        <w:rPr>
          <w:rFonts w:ascii="Arial" w:hAnsi="Arial" w:cs="Arial"/>
        </w:rPr>
        <w:t>Conclusion ¶ 16, JA</w:t>
      </w:r>
      <w:r w:rsidR="0086269C">
        <w:rPr>
          <w:rFonts w:ascii="Arial" w:hAnsi="Arial" w:cs="Arial"/>
        </w:rPr>
        <w:t xml:space="preserve"> 022</w:t>
      </w:r>
      <w:r w:rsidR="00141F28">
        <w:rPr>
          <w:rFonts w:ascii="Arial" w:hAnsi="Arial" w:cs="Arial"/>
        </w:rPr>
        <w:t>.</w:t>
      </w:r>
    </w:p>
    <w:p w:rsidR="007C2630" w:rsidRPr="006834BE" w:rsidRDefault="007C2630" w:rsidP="00387778">
      <w:pPr>
        <w:tabs>
          <w:tab w:val="left" w:pos="720"/>
          <w:tab w:val="left" w:pos="1440"/>
          <w:tab w:val="left" w:pos="2160"/>
          <w:tab w:val="left" w:pos="2880"/>
          <w:tab w:val="left" w:pos="3600"/>
          <w:tab w:val="left" w:pos="4320"/>
          <w:tab w:val="left" w:pos="5040"/>
          <w:tab w:val="left" w:pos="5760"/>
        </w:tabs>
        <w:ind w:left="720"/>
        <w:jc w:val="both"/>
        <w:rPr>
          <w:rFonts w:ascii="Arial" w:hAnsi="Arial" w:cs="Arial"/>
          <w:sz w:val="16"/>
          <w:szCs w:val="16"/>
        </w:rPr>
      </w:pPr>
    </w:p>
    <w:p w:rsidR="007C2630" w:rsidRDefault="007C2630" w:rsidP="00C4381D">
      <w:pPr>
        <w:numPr>
          <w:ilvl w:val="0"/>
          <w:numId w:val="24"/>
        </w:numPr>
        <w:tabs>
          <w:tab w:val="left" w:pos="720"/>
          <w:tab w:val="left" w:pos="1440"/>
          <w:tab w:val="left" w:pos="2160"/>
          <w:tab w:val="left" w:pos="2880"/>
          <w:tab w:val="left" w:pos="3600"/>
          <w:tab w:val="left" w:pos="4320"/>
          <w:tab w:val="left" w:pos="5040"/>
          <w:tab w:val="left" w:pos="5760"/>
        </w:tabs>
        <w:jc w:val="both"/>
        <w:rPr>
          <w:rFonts w:ascii="Arial" w:hAnsi="Arial" w:cs="Arial"/>
        </w:rPr>
      </w:pPr>
      <w:r>
        <w:rPr>
          <w:rFonts w:ascii="Arial" w:hAnsi="Arial" w:cs="Arial"/>
        </w:rPr>
        <w:t>Pursuant to 26 V.I.C. §</w:t>
      </w:r>
      <w:r w:rsidR="004A0A25">
        <w:rPr>
          <w:rFonts w:ascii="Arial" w:hAnsi="Arial" w:cs="Arial"/>
        </w:rPr>
        <w:t xml:space="preserve"> </w:t>
      </w:r>
      <w:r>
        <w:rPr>
          <w:rFonts w:ascii="Arial" w:hAnsi="Arial" w:cs="Arial"/>
        </w:rPr>
        <w:t xml:space="preserve">75(b)(1) and (2)(i), courts can grant equitable (injunctive) relief to enforce these statutory rights. </w:t>
      </w:r>
      <w:r w:rsidR="001E3ED7">
        <w:rPr>
          <w:rFonts w:ascii="Arial" w:hAnsi="Arial" w:cs="Arial"/>
        </w:rPr>
        <w:t xml:space="preserve"> </w:t>
      </w:r>
      <w:r>
        <w:rPr>
          <w:rFonts w:ascii="Arial" w:hAnsi="Arial" w:cs="Arial"/>
        </w:rPr>
        <w:t>Conclusion ¶ 17, JA</w:t>
      </w:r>
      <w:r w:rsidR="0086269C">
        <w:rPr>
          <w:rFonts w:ascii="Arial" w:hAnsi="Arial" w:cs="Arial"/>
        </w:rPr>
        <w:t xml:space="preserve"> 023</w:t>
      </w:r>
      <w:r w:rsidR="00141F28">
        <w:rPr>
          <w:rFonts w:ascii="Arial" w:hAnsi="Arial" w:cs="Arial"/>
        </w:rPr>
        <w:t>.</w:t>
      </w:r>
    </w:p>
    <w:p w:rsidR="007C2630" w:rsidRPr="006834BE" w:rsidRDefault="007C2630" w:rsidP="00C4381D">
      <w:pPr>
        <w:tabs>
          <w:tab w:val="left" w:pos="720"/>
          <w:tab w:val="left" w:pos="1440"/>
          <w:tab w:val="left" w:pos="2160"/>
          <w:tab w:val="left" w:pos="2880"/>
          <w:tab w:val="left" w:pos="3600"/>
          <w:tab w:val="left" w:pos="4320"/>
          <w:tab w:val="left" w:pos="5040"/>
          <w:tab w:val="left" w:pos="5760"/>
        </w:tabs>
        <w:jc w:val="both"/>
        <w:rPr>
          <w:rFonts w:ascii="Arial" w:hAnsi="Arial" w:cs="Arial"/>
          <w:sz w:val="16"/>
          <w:szCs w:val="16"/>
        </w:rPr>
      </w:pPr>
    </w:p>
    <w:p w:rsidR="007C2630" w:rsidRDefault="007C2630" w:rsidP="00CF4B22">
      <w:pPr>
        <w:numPr>
          <w:ilvl w:val="0"/>
          <w:numId w:val="24"/>
        </w:numPr>
        <w:tabs>
          <w:tab w:val="left" w:pos="720"/>
          <w:tab w:val="left" w:pos="1440"/>
          <w:tab w:val="left" w:pos="2160"/>
          <w:tab w:val="left" w:pos="2880"/>
          <w:tab w:val="left" w:pos="3600"/>
          <w:tab w:val="left" w:pos="4320"/>
          <w:tab w:val="left" w:pos="5040"/>
          <w:tab w:val="left" w:pos="5760"/>
        </w:tabs>
        <w:jc w:val="both"/>
        <w:rPr>
          <w:rFonts w:ascii="Arial" w:hAnsi="Arial" w:cs="Arial"/>
        </w:rPr>
      </w:pPr>
      <w:r>
        <w:rPr>
          <w:rFonts w:ascii="Arial" w:hAnsi="Arial" w:cs="Arial"/>
        </w:rPr>
        <w:t xml:space="preserve">Yusuf arbitrarily addressed employee issues and threatened to close the stores, leading to tensions with employees and between co-managers in the operation of the business. </w:t>
      </w:r>
      <w:r w:rsidR="001E3ED7">
        <w:rPr>
          <w:rFonts w:ascii="Arial" w:hAnsi="Arial" w:cs="Arial"/>
        </w:rPr>
        <w:t xml:space="preserve"> </w:t>
      </w:r>
      <w:r>
        <w:rPr>
          <w:rFonts w:ascii="Arial" w:hAnsi="Arial" w:cs="Arial"/>
        </w:rPr>
        <w:t>Conclusion ¶ 21, JA</w:t>
      </w:r>
      <w:r w:rsidR="0086269C">
        <w:rPr>
          <w:rFonts w:ascii="Arial" w:hAnsi="Arial" w:cs="Arial"/>
        </w:rPr>
        <w:t xml:space="preserve"> 024</w:t>
      </w:r>
      <w:r w:rsidR="004F09A3">
        <w:rPr>
          <w:rFonts w:ascii="Arial" w:hAnsi="Arial" w:cs="Arial"/>
        </w:rPr>
        <w:t>.</w:t>
      </w:r>
    </w:p>
    <w:p w:rsidR="007C2630" w:rsidRPr="006834BE" w:rsidRDefault="007C2630" w:rsidP="00CF4B22">
      <w:pPr>
        <w:tabs>
          <w:tab w:val="left" w:pos="720"/>
          <w:tab w:val="left" w:pos="1440"/>
          <w:tab w:val="left" w:pos="2160"/>
          <w:tab w:val="left" w:pos="2880"/>
          <w:tab w:val="left" w:pos="3600"/>
          <w:tab w:val="left" w:pos="4320"/>
          <w:tab w:val="left" w:pos="5040"/>
          <w:tab w:val="left" w:pos="5760"/>
        </w:tabs>
        <w:jc w:val="both"/>
        <w:rPr>
          <w:rFonts w:ascii="Arial" w:hAnsi="Arial" w:cs="Arial"/>
          <w:sz w:val="16"/>
          <w:szCs w:val="16"/>
        </w:rPr>
      </w:pPr>
    </w:p>
    <w:p w:rsidR="007C2630" w:rsidRDefault="007C2630" w:rsidP="0001091B">
      <w:pPr>
        <w:numPr>
          <w:ilvl w:val="0"/>
          <w:numId w:val="24"/>
        </w:numPr>
        <w:tabs>
          <w:tab w:val="left" w:pos="720"/>
          <w:tab w:val="left" w:pos="1440"/>
          <w:tab w:val="left" w:pos="2160"/>
          <w:tab w:val="left" w:pos="2880"/>
          <w:tab w:val="left" w:pos="3600"/>
          <w:tab w:val="left" w:pos="4320"/>
          <w:tab w:val="left" w:pos="5040"/>
          <w:tab w:val="left" w:pos="5760"/>
        </w:tabs>
        <w:jc w:val="both"/>
        <w:rPr>
          <w:rFonts w:ascii="Arial" w:hAnsi="Arial" w:cs="Arial"/>
        </w:rPr>
      </w:pPr>
      <w:r>
        <w:rPr>
          <w:rFonts w:ascii="Arial" w:hAnsi="Arial" w:cs="Arial"/>
        </w:rPr>
        <w:t>Hamed has been deprived of equal participation in the management and conduct of the business, including the denial of access to its</w:t>
      </w:r>
      <w:r w:rsidRPr="00BB5B05">
        <w:rPr>
          <w:rFonts w:ascii="Arial" w:hAnsi="Arial" w:cs="Arial"/>
        </w:rPr>
        <w:t xml:space="preserve"> bank accounts. </w:t>
      </w:r>
      <w:r w:rsidR="001E3ED7">
        <w:rPr>
          <w:rFonts w:ascii="Arial" w:hAnsi="Arial" w:cs="Arial"/>
        </w:rPr>
        <w:t xml:space="preserve"> </w:t>
      </w:r>
      <w:r w:rsidRPr="00BB5B05">
        <w:rPr>
          <w:rFonts w:ascii="Arial" w:hAnsi="Arial" w:cs="Arial"/>
        </w:rPr>
        <w:t>Conclusion ¶ 22, JA</w:t>
      </w:r>
      <w:r w:rsidR="0086269C">
        <w:rPr>
          <w:rFonts w:ascii="Arial" w:hAnsi="Arial" w:cs="Arial"/>
        </w:rPr>
        <w:t xml:space="preserve"> 025</w:t>
      </w:r>
      <w:r>
        <w:rPr>
          <w:rFonts w:ascii="Arial" w:hAnsi="Arial" w:cs="Arial"/>
        </w:rPr>
        <w:t>.</w:t>
      </w:r>
    </w:p>
    <w:p w:rsidR="007C2630" w:rsidRPr="006834BE" w:rsidRDefault="007C2630" w:rsidP="0001091B">
      <w:pPr>
        <w:tabs>
          <w:tab w:val="left" w:pos="720"/>
          <w:tab w:val="left" w:pos="1440"/>
          <w:tab w:val="left" w:pos="2160"/>
          <w:tab w:val="left" w:pos="2880"/>
          <w:tab w:val="left" w:pos="3600"/>
          <w:tab w:val="left" w:pos="4320"/>
          <w:tab w:val="left" w:pos="5040"/>
          <w:tab w:val="left" w:pos="5760"/>
        </w:tabs>
        <w:jc w:val="both"/>
        <w:rPr>
          <w:rFonts w:ascii="Arial" w:hAnsi="Arial" w:cs="Arial"/>
          <w:sz w:val="20"/>
          <w:szCs w:val="20"/>
        </w:rPr>
      </w:pPr>
    </w:p>
    <w:p w:rsidR="004E2EC4" w:rsidRPr="004F09A3" w:rsidRDefault="00341314" w:rsidP="00D946B5">
      <w:p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rPr>
      </w:pPr>
      <w:r>
        <w:rPr>
          <w:rFonts w:ascii="Arial" w:hAnsi="Arial" w:cs="Arial"/>
        </w:rPr>
        <w:t xml:space="preserve">The </w:t>
      </w:r>
      <w:r w:rsidR="00022CE2">
        <w:rPr>
          <w:rFonts w:ascii="Arial" w:hAnsi="Arial" w:cs="Arial"/>
        </w:rPr>
        <w:t>c</w:t>
      </w:r>
      <w:r>
        <w:rPr>
          <w:rFonts w:ascii="Arial" w:hAnsi="Arial" w:cs="Arial"/>
        </w:rPr>
        <w:t xml:space="preserve">ourt also noted </w:t>
      </w:r>
      <w:r w:rsidR="000327E6">
        <w:rPr>
          <w:rFonts w:ascii="Arial" w:hAnsi="Arial" w:cs="Arial"/>
        </w:rPr>
        <w:t xml:space="preserve">the </w:t>
      </w:r>
      <w:r>
        <w:rPr>
          <w:rFonts w:ascii="Arial" w:hAnsi="Arial" w:cs="Arial"/>
        </w:rPr>
        <w:t>unilateral diversion of millions of dollars and</w:t>
      </w:r>
      <w:r w:rsidRPr="002E0E40">
        <w:rPr>
          <w:rFonts w:ascii="Arial" w:hAnsi="Arial" w:cs="Arial"/>
          <w:b/>
        </w:rPr>
        <w:t xml:space="preserve"> </w:t>
      </w:r>
      <w:r w:rsidR="0016647B" w:rsidRPr="002E0E40">
        <w:rPr>
          <w:rFonts w:ascii="Arial" w:hAnsi="Arial" w:cs="Arial"/>
          <w:b/>
        </w:rPr>
        <w:t xml:space="preserve">the false testimony of </w:t>
      </w:r>
      <w:r w:rsidRPr="002E0E40">
        <w:rPr>
          <w:rFonts w:ascii="Arial" w:hAnsi="Arial" w:cs="Arial"/>
          <w:b/>
        </w:rPr>
        <w:t>United's president</w:t>
      </w:r>
      <w:r w:rsidR="0016647B" w:rsidRPr="002E0E40">
        <w:rPr>
          <w:rFonts w:ascii="Arial" w:hAnsi="Arial" w:cs="Arial"/>
          <w:b/>
        </w:rPr>
        <w:t xml:space="preserve"> under oath </w:t>
      </w:r>
      <w:r w:rsidRPr="002E0E40">
        <w:rPr>
          <w:rFonts w:ascii="Arial" w:hAnsi="Arial" w:cs="Arial"/>
          <w:b/>
        </w:rPr>
        <w:t xml:space="preserve">about the use </w:t>
      </w:r>
      <w:r w:rsidR="00B71C6C">
        <w:rPr>
          <w:rFonts w:ascii="Arial" w:hAnsi="Arial" w:cs="Arial"/>
          <w:b/>
        </w:rPr>
        <w:t xml:space="preserve">and present location </w:t>
      </w:r>
      <w:r w:rsidRPr="002E0E40">
        <w:rPr>
          <w:rFonts w:ascii="Arial" w:hAnsi="Arial" w:cs="Arial"/>
          <w:b/>
        </w:rPr>
        <w:t>of these funds</w:t>
      </w:r>
      <w:r w:rsidR="009508FD" w:rsidRPr="003D1FF6">
        <w:rPr>
          <w:rFonts w:ascii="Arial" w:hAnsi="Arial" w:cs="Arial"/>
        </w:rPr>
        <w:t xml:space="preserve">, </w:t>
      </w:r>
      <w:r w:rsidR="009508FD">
        <w:rPr>
          <w:rFonts w:ascii="Arial" w:hAnsi="Arial" w:cs="Arial"/>
        </w:rPr>
        <w:t>raising a specific concern for this court in footnote 9 of Conclusion ¶</w:t>
      </w:r>
      <w:r w:rsidR="002E3054">
        <w:rPr>
          <w:rFonts w:ascii="Arial" w:hAnsi="Arial" w:cs="Arial"/>
        </w:rPr>
        <w:t xml:space="preserve"> </w:t>
      </w:r>
      <w:r w:rsidR="004F09A3">
        <w:rPr>
          <w:rFonts w:ascii="Arial" w:hAnsi="Arial" w:cs="Arial"/>
        </w:rPr>
        <w:t xml:space="preserve">19 as </w:t>
      </w:r>
      <w:r w:rsidR="004F09A3">
        <w:rPr>
          <w:rFonts w:ascii="Arial" w:hAnsi="Arial" w:cs="Arial"/>
        </w:rPr>
        <w:lastRenderedPageBreak/>
        <w:t>to whether continuing diversions will be traceable</w:t>
      </w:r>
      <w:r w:rsidR="00F5788A" w:rsidRPr="002E0E40">
        <w:rPr>
          <w:rFonts w:ascii="Arial" w:hAnsi="Arial" w:cs="Arial"/>
          <w:b/>
        </w:rPr>
        <w:t>.</w:t>
      </w:r>
      <w:r w:rsidR="004F09A3">
        <w:rPr>
          <w:rFonts w:ascii="Arial" w:hAnsi="Arial" w:cs="Arial"/>
          <w:b/>
        </w:rPr>
        <w:t xml:space="preserve"> </w:t>
      </w:r>
      <w:r w:rsidR="0082305F">
        <w:rPr>
          <w:rFonts w:ascii="Arial" w:hAnsi="Arial" w:cs="Arial"/>
          <w:b/>
        </w:rPr>
        <w:t xml:space="preserve"> </w:t>
      </w:r>
      <w:r w:rsidR="004F09A3">
        <w:rPr>
          <w:rFonts w:ascii="Arial" w:hAnsi="Arial" w:cs="Arial"/>
        </w:rPr>
        <w:t>JA 023.</w:t>
      </w:r>
      <w:r w:rsidR="00357B3F">
        <w:rPr>
          <w:rFonts w:ascii="Arial" w:hAnsi="Arial" w:cs="Arial"/>
        </w:rPr>
        <w:t xml:space="preserve"> </w:t>
      </w:r>
      <w:r w:rsidR="000327E6">
        <w:rPr>
          <w:rFonts w:ascii="Arial" w:hAnsi="Arial" w:cs="Arial"/>
        </w:rPr>
        <w:t xml:space="preserve"> </w:t>
      </w:r>
      <w:r w:rsidR="00357B3F">
        <w:rPr>
          <w:rFonts w:ascii="Arial" w:hAnsi="Arial" w:cs="Arial"/>
        </w:rPr>
        <w:t>Similarly, the court also expressed a concern in footnote 10 to Conclusion ¶</w:t>
      </w:r>
      <w:r w:rsidR="00E17749">
        <w:rPr>
          <w:rFonts w:ascii="Arial" w:hAnsi="Arial" w:cs="Arial"/>
        </w:rPr>
        <w:t xml:space="preserve"> 22 about Appellants’ depriving Hamed access to </w:t>
      </w:r>
      <w:r w:rsidR="000327E6">
        <w:rPr>
          <w:rFonts w:ascii="Arial" w:hAnsi="Arial" w:cs="Arial"/>
        </w:rPr>
        <w:t xml:space="preserve">all of </w:t>
      </w:r>
      <w:r w:rsidR="00E17749">
        <w:rPr>
          <w:rFonts w:ascii="Arial" w:hAnsi="Arial" w:cs="Arial"/>
        </w:rPr>
        <w:t xml:space="preserve">the partnership bank accounts. </w:t>
      </w:r>
      <w:r w:rsidR="000327E6">
        <w:rPr>
          <w:rFonts w:ascii="Arial" w:hAnsi="Arial" w:cs="Arial"/>
        </w:rPr>
        <w:t xml:space="preserve"> </w:t>
      </w:r>
      <w:r w:rsidR="00B57CD5">
        <w:rPr>
          <w:rFonts w:ascii="Arial" w:hAnsi="Arial" w:cs="Arial"/>
        </w:rPr>
        <w:t>JA 025.</w:t>
      </w:r>
    </w:p>
    <w:p w:rsidR="007C2630" w:rsidRDefault="00DA7F1A" w:rsidP="00DA78AE">
      <w:p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rPr>
      </w:pPr>
      <w:r>
        <w:rPr>
          <w:rFonts w:ascii="Arial" w:hAnsi="Arial" w:cs="Arial"/>
        </w:rPr>
        <w:tab/>
        <w:t>The</w:t>
      </w:r>
      <w:r w:rsidR="00B57CD5">
        <w:rPr>
          <w:rFonts w:ascii="Arial" w:hAnsi="Arial" w:cs="Arial"/>
        </w:rPr>
        <w:t>se</w:t>
      </w:r>
      <w:r>
        <w:rPr>
          <w:rFonts w:ascii="Arial" w:hAnsi="Arial" w:cs="Arial"/>
        </w:rPr>
        <w:t xml:space="preserve"> </w:t>
      </w:r>
      <w:r w:rsidR="00B57CD5">
        <w:rPr>
          <w:rFonts w:ascii="Arial" w:hAnsi="Arial" w:cs="Arial"/>
        </w:rPr>
        <w:t>conclusions certainly support a finding of irreparable</w:t>
      </w:r>
      <w:r w:rsidR="00141F28">
        <w:rPr>
          <w:rFonts w:ascii="Arial" w:hAnsi="Arial" w:cs="Arial"/>
        </w:rPr>
        <w:t xml:space="preserve"> harm</w:t>
      </w:r>
      <w:r w:rsidR="001B6B59">
        <w:rPr>
          <w:rFonts w:ascii="Arial" w:hAnsi="Arial" w:cs="Arial"/>
        </w:rPr>
        <w:t>,</w:t>
      </w:r>
      <w:r w:rsidR="007C2630">
        <w:rPr>
          <w:rFonts w:ascii="Arial" w:hAnsi="Arial" w:cs="Arial"/>
        </w:rPr>
        <w:t xml:space="preserve"> as the court found that </w:t>
      </w:r>
      <w:r w:rsidR="00064F34">
        <w:rPr>
          <w:rFonts w:ascii="Arial" w:hAnsi="Arial" w:cs="Arial"/>
        </w:rPr>
        <w:t xml:space="preserve">Yusuf sought to </w:t>
      </w:r>
      <w:r w:rsidR="004E2EC4">
        <w:rPr>
          <w:rFonts w:ascii="Arial" w:hAnsi="Arial" w:cs="Arial"/>
        </w:rPr>
        <w:t xml:space="preserve">totally </w:t>
      </w:r>
      <w:r w:rsidR="00064F34">
        <w:rPr>
          <w:rFonts w:ascii="Arial" w:hAnsi="Arial" w:cs="Arial"/>
        </w:rPr>
        <w:t>deprive Hamed</w:t>
      </w:r>
      <w:r w:rsidR="007C2630">
        <w:rPr>
          <w:rFonts w:ascii="Arial" w:hAnsi="Arial" w:cs="Arial"/>
        </w:rPr>
        <w:t xml:space="preserve"> </w:t>
      </w:r>
      <w:r w:rsidR="004647A6">
        <w:rPr>
          <w:rFonts w:ascii="Arial" w:hAnsi="Arial" w:cs="Arial"/>
        </w:rPr>
        <w:t xml:space="preserve">of </w:t>
      </w:r>
      <w:r w:rsidR="00064F34">
        <w:rPr>
          <w:rFonts w:ascii="Arial" w:hAnsi="Arial" w:cs="Arial"/>
        </w:rPr>
        <w:t xml:space="preserve">his management and ownership </w:t>
      </w:r>
      <w:r w:rsidR="007C2630">
        <w:rPr>
          <w:rFonts w:ascii="Arial" w:hAnsi="Arial" w:cs="Arial"/>
        </w:rPr>
        <w:t>rights—</w:t>
      </w:r>
      <w:r w:rsidR="00116482">
        <w:rPr>
          <w:rFonts w:ascii="Arial" w:hAnsi="Arial" w:cs="Arial"/>
        </w:rPr>
        <w:t>which would include</w:t>
      </w:r>
      <w:r w:rsidR="007C2630">
        <w:rPr>
          <w:rFonts w:ascii="Arial" w:hAnsi="Arial" w:cs="Arial"/>
        </w:rPr>
        <w:t xml:space="preserve"> his right</w:t>
      </w:r>
      <w:r w:rsidR="00116482">
        <w:rPr>
          <w:rFonts w:ascii="Arial" w:hAnsi="Arial" w:cs="Arial"/>
        </w:rPr>
        <w:t xml:space="preserve"> to </w:t>
      </w:r>
      <w:r w:rsidR="00082BD1">
        <w:rPr>
          <w:rFonts w:ascii="Arial" w:hAnsi="Arial" w:cs="Arial"/>
        </w:rPr>
        <w:t xml:space="preserve">jointly </w:t>
      </w:r>
      <w:r w:rsidR="003B5B4D">
        <w:rPr>
          <w:rFonts w:ascii="Arial" w:hAnsi="Arial" w:cs="Arial"/>
        </w:rPr>
        <w:t xml:space="preserve">manage </w:t>
      </w:r>
      <w:r w:rsidR="00116482">
        <w:rPr>
          <w:rFonts w:ascii="Arial" w:hAnsi="Arial" w:cs="Arial"/>
        </w:rPr>
        <w:t>the stores, the right</w:t>
      </w:r>
      <w:r w:rsidR="007C2630">
        <w:rPr>
          <w:rFonts w:ascii="Arial" w:hAnsi="Arial" w:cs="Arial"/>
        </w:rPr>
        <w:t xml:space="preserve"> to the partnership</w:t>
      </w:r>
      <w:r w:rsidR="00064F34">
        <w:rPr>
          <w:rFonts w:ascii="Arial" w:hAnsi="Arial" w:cs="Arial"/>
        </w:rPr>
        <w:t xml:space="preserve">'s operating </w:t>
      </w:r>
      <w:r w:rsidR="007C2630">
        <w:rPr>
          <w:rFonts w:ascii="Arial" w:hAnsi="Arial" w:cs="Arial"/>
        </w:rPr>
        <w:t>accounts</w:t>
      </w:r>
      <w:r w:rsidR="00226135">
        <w:rPr>
          <w:rFonts w:ascii="Arial" w:hAnsi="Arial" w:cs="Arial"/>
        </w:rPr>
        <w:t xml:space="preserve"> and</w:t>
      </w:r>
      <w:r w:rsidR="00064F34">
        <w:rPr>
          <w:rFonts w:ascii="Arial" w:hAnsi="Arial" w:cs="Arial"/>
        </w:rPr>
        <w:t xml:space="preserve"> the right t</w:t>
      </w:r>
      <w:r w:rsidR="00116482">
        <w:rPr>
          <w:rFonts w:ascii="Arial" w:hAnsi="Arial" w:cs="Arial"/>
        </w:rPr>
        <w:t xml:space="preserve">o continue to </w:t>
      </w:r>
      <w:r w:rsidR="004E2EC4">
        <w:rPr>
          <w:rFonts w:ascii="Arial" w:hAnsi="Arial" w:cs="Arial"/>
        </w:rPr>
        <w:t>hire and fire</w:t>
      </w:r>
      <w:r w:rsidR="004953E8">
        <w:rPr>
          <w:rFonts w:ascii="Arial" w:hAnsi="Arial" w:cs="Arial"/>
        </w:rPr>
        <w:t xml:space="preserve"> </w:t>
      </w:r>
      <w:r w:rsidR="00A41C18">
        <w:rPr>
          <w:rFonts w:ascii="Arial" w:hAnsi="Arial" w:cs="Arial"/>
        </w:rPr>
        <w:t xml:space="preserve"> Thus, pursuant to 26 V.I.C. § 75(b)(1) and (2)(i)</w:t>
      </w:r>
      <w:r w:rsidR="008C6DD2">
        <w:rPr>
          <w:rFonts w:ascii="Arial" w:hAnsi="Arial" w:cs="Arial"/>
        </w:rPr>
        <w:t xml:space="preserve">, the court had the power to protect Hamed’s </w:t>
      </w:r>
      <w:r w:rsidR="008C6DD2" w:rsidRPr="002E0E40">
        <w:rPr>
          <w:rFonts w:ascii="Arial" w:hAnsi="Arial" w:cs="Arial"/>
          <w:i/>
          <w:u w:val="single"/>
        </w:rPr>
        <w:t>statutory</w:t>
      </w:r>
      <w:r w:rsidR="008C6DD2" w:rsidRPr="002E0E40">
        <w:rPr>
          <w:rFonts w:ascii="Arial" w:hAnsi="Arial" w:cs="Arial"/>
          <w:i/>
        </w:rPr>
        <w:t xml:space="preserve"> right to equal management in the conduct of the business</w:t>
      </w:r>
      <w:r w:rsidR="008C6DD2">
        <w:rPr>
          <w:rFonts w:ascii="Arial" w:hAnsi="Arial" w:cs="Arial"/>
        </w:rPr>
        <w:t xml:space="preserve"> by </w:t>
      </w:r>
      <w:r w:rsidR="009C7F3B">
        <w:rPr>
          <w:rFonts w:ascii="Arial" w:hAnsi="Arial" w:cs="Arial"/>
        </w:rPr>
        <w:t xml:space="preserve">utilizing, </w:t>
      </w:r>
      <w:r w:rsidR="009C7F3B" w:rsidRPr="002E0E40">
        <w:rPr>
          <w:rFonts w:ascii="Arial" w:hAnsi="Arial" w:cs="Arial"/>
          <w:i/>
        </w:rPr>
        <w:t>inter al</w:t>
      </w:r>
      <w:r w:rsidR="002827E7" w:rsidRPr="002E0E40">
        <w:rPr>
          <w:rFonts w:ascii="Arial" w:hAnsi="Arial" w:cs="Arial"/>
          <w:i/>
        </w:rPr>
        <w:t>ia</w:t>
      </w:r>
      <w:r w:rsidR="002827E7">
        <w:rPr>
          <w:rFonts w:ascii="Arial" w:hAnsi="Arial" w:cs="Arial"/>
        </w:rPr>
        <w:t>, equitable relief</w:t>
      </w:r>
      <w:r w:rsidR="008432DF">
        <w:rPr>
          <w:rFonts w:ascii="Arial" w:hAnsi="Arial" w:cs="Arial"/>
        </w:rPr>
        <w:t xml:space="preserve"> as it did here.</w:t>
      </w:r>
      <w:r w:rsidR="00E6392F" w:rsidRPr="00E6392F">
        <w:rPr>
          <w:rStyle w:val="FootnoteReference"/>
          <w:rFonts w:ascii="Arial" w:hAnsi="Arial" w:cs="Arial"/>
        </w:rPr>
        <w:t xml:space="preserve"> </w:t>
      </w:r>
      <w:r w:rsidR="00E6392F">
        <w:rPr>
          <w:rStyle w:val="FootnoteReference"/>
          <w:rFonts w:ascii="Arial" w:hAnsi="Arial" w:cs="Arial"/>
        </w:rPr>
        <w:footnoteReference w:id="19"/>
      </w:r>
    </w:p>
    <w:p w:rsidR="007C2630" w:rsidRDefault="001C2804" w:rsidP="009F3506">
      <w:p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rPr>
      </w:pPr>
      <w:r>
        <w:rPr>
          <w:rFonts w:ascii="Arial" w:hAnsi="Arial" w:cs="Arial"/>
        </w:rPr>
        <w:tab/>
      </w:r>
      <w:r w:rsidR="007C2630">
        <w:rPr>
          <w:rFonts w:ascii="Arial" w:hAnsi="Arial" w:cs="Arial"/>
        </w:rPr>
        <w:t>Appellants</w:t>
      </w:r>
      <w:r>
        <w:rPr>
          <w:rFonts w:ascii="Arial" w:hAnsi="Arial" w:cs="Arial"/>
        </w:rPr>
        <w:t>’</w:t>
      </w:r>
      <w:r w:rsidR="004647A6">
        <w:rPr>
          <w:rFonts w:ascii="Arial" w:hAnsi="Arial" w:cs="Arial"/>
        </w:rPr>
        <w:t xml:space="preserve"> studiously and</w:t>
      </w:r>
      <w:r w:rsidR="007C2630">
        <w:rPr>
          <w:rFonts w:ascii="Arial" w:hAnsi="Arial" w:cs="Arial"/>
        </w:rPr>
        <w:t xml:space="preserve"> totally ignored the Court’s primary focus in </w:t>
      </w:r>
      <w:r w:rsidR="008432DF">
        <w:rPr>
          <w:rFonts w:ascii="Arial" w:hAnsi="Arial" w:cs="Arial"/>
        </w:rPr>
        <w:t>finding irreparable harm</w:t>
      </w:r>
      <w:r w:rsidR="007C2630">
        <w:rPr>
          <w:rFonts w:ascii="Arial" w:hAnsi="Arial" w:cs="Arial"/>
        </w:rPr>
        <w:t xml:space="preserve">—to protect Hamed’s statutory rights to participate in </w:t>
      </w:r>
      <w:r w:rsidR="00193427">
        <w:rPr>
          <w:rFonts w:ascii="Arial" w:hAnsi="Arial" w:cs="Arial"/>
        </w:rPr>
        <w:t xml:space="preserve">the management of the business. </w:t>
      </w:r>
      <w:r w:rsidR="00922B42">
        <w:rPr>
          <w:rFonts w:ascii="Arial" w:hAnsi="Arial" w:cs="Arial"/>
        </w:rPr>
        <w:t xml:space="preserve"> </w:t>
      </w:r>
      <w:r w:rsidR="00E6392F">
        <w:rPr>
          <w:rFonts w:ascii="Arial" w:hAnsi="Arial" w:cs="Arial"/>
        </w:rPr>
        <w:t xml:space="preserve">Appellants also </w:t>
      </w:r>
      <w:r w:rsidR="007C2630">
        <w:rPr>
          <w:rFonts w:ascii="Arial" w:hAnsi="Arial" w:cs="Arial"/>
        </w:rPr>
        <w:t xml:space="preserve">failed to discuss </w:t>
      </w:r>
      <w:r w:rsidR="00EE4EDD">
        <w:rPr>
          <w:rFonts w:ascii="Arial" w:hAnsi="Arial" w:cs="Arial"/>
        </w:rPr>
        <w:t>two</w:t>
      </w:r>
      <w:r w:rsidR="007C2630">
        <w:rPr>
          <w:rFonts w:ascii="Arial" w:hAnsi="Arial" w:cs="Arial"/>
        </w:rPr>
        <w:t xml:space="preserve"> of the </w:t>
      </w:r>
      <w:r w:rsidR="00EE4EDD">
        <w:rPr>
          <w:rFonts w:ascii="Arial" w:hAnsi="Arial" w:cs="Arial"/>
        </w:rPr>
        <w:t xml:space="preserve">key </w:t>
      </w:r>
      <w:r w:rsidR="007C2630">
        <w:rPr>
          <w:rFonts w:ascii="Arial" w:hAnsi="Arial" w:cs="Arial"/>
        </w:rPr>
        <w:t>cases the court cited</w:t>
      </w:r>
      <w:r w:rsidR="00C677DA">
        <w:rPr>
          <w:rFonts w:ascii="Arial" w:hAnsi="Arial" w:cs="Arial"/>
        </w:rPr>
        <w:t>.</w:t>
      </w:r>
    </w:p>
    <w:p w:rsidR="007C2630" w:rsidRDefault="007C2630" w:rsidP="00395953">
      <w:pPr>
        <w:spacing w:line="480" w:lineRule="auto"/>
        <w:ind w:firstLine="720"/>
        <w:jc w:val="both"/>
        <w:rPr>
          <w:rFonts w:ascii="Arial" w:hAnsi="Arial" w:cs="Arial"/>
        </w:rPr>
      </w:pPr>
      <w:r>
        <w:rPr>
          <w:rFonts w:ascii="Arial" w:hAnsi="Arial" w:cs="Arial"/>
          <w:iCs/>
        </w:rPr>
        <w:t xml:space="preserve">First, the court cited </w:t>
      </w:r>
      <w:r w:rsidRPr="00122646">
        <w:rPr>
          <w:rFonts w:ascii="Arial" w:hAnsi="Arial" w:cs="Arial"/>
          <w:i/>
          <w:iCs/>
        </w:rPr>
        <w:t>Health &amp; Body Store v. JustBrand Ltd.</w:t>
      </w:r>
      <w:r w:rsidRPr="00122646">
        <w:rPr>
          <w:rFonts w:ascii="Arial" w:hAnsi="Arial" w:cs="Arial"/>
        </w:rPr>
        <w:t>,</w:t>
      </w:r>
      <w:r>
        <w:rPr>
          <w:rFonts w:ascii="Arial" w:hAnsi="Arial" w:cs="Arial"/>
        </w:rPr>
        <w:t xml:space="preserve"> </w:t>
      </w:r>
      <w:r w:rsidRPr="00122646">
        <w:rPr>
          <w:rFonts w:ascii="Arial" w:hAnsi="Arial" w:cs="Arial"/>
        </w:rPr>
        <w:t xml:space="preserve">2012 WL 4006041 (E.D. Pa. </w:t>
      </w:r>
      <w:r w:rsidR="006232BF">
        <w:rPr>
          <w:rFonts w:ascii="Arial" w:hAnsi="Arial" w:cs="Arial"/>
        </w:rPr>
        <w:t xml:space="preserve">Sept. 11, </w:t>
      </w:r>
      <w:r w:rsidRPr="00122646">
        <w:rPr>
          <w:rFonts w:ascii="Arial" w:hAnsi="Arial" w:cs="Arial"/>
        </w:rPr>
        <w:t>2012)</w:t>
      </w:r>
      <w:r w:rsidR="00E6392F">
        <w:rPr>
          <w:rFonts w:ascii="Arial" w:hAnsi="Arial" w:cs="Arial"/>
        </w:rPr>
        <w:t>,</w:t>
      </w:r>
      <w:r w:rsidR="00055C8C">
        <w:rPr>
          <w:rFonts w:ascii="Arial" w:hAnsi="Arial" w:cs="Arial"/>
        </w:rPr>
        <w:t xml:space="preserve"> which</w:t>
      </w:r>
      <w:r>
        <w:rPr>
          <w:rFonts w:ascii="Arial" w:hAnsi="Arial" w:cs="Arial"/>
        </w:rPr>
        <w:t xml:space="preserve"> is directly on point.</w:t>
      </w:r>
      <w:r w:rsidR="00922B42">
        <w:rPr>
          <w:rFonts w:ascii="Arial" w:hAnsi="Arial" w:cs="Arial"/>
        </w:rPr>
        <w:t xml:space="preserve"> </w:t>
      </w:r>
      <w:r w:rsidR="00896906">
        <w:rPr>
          <w:rFonts w:ascii="Arial" w:hAnsi="Arial" w:cs="Arial"/>
        </w:rPr>
        <w:t xml:space="preserve"> </w:t>
      </w:r>
      <w:r w:rsidR="00FB5764">
        <w:rPr>
          <w:rFonts w:ascii="Arial" w:hAnsi="Arial" w:cs="Arial"/>
        </w:rPr>
        <w:t>That</w:t>
      </w:r>
      <w:r w:rsidR="00055C8C">
        <w:rPr>
          <w:rFonts w:ascii="Arial" w:hAnsi="Arial" w:cs="Arial"/>
        </w:rPr>
        <w:t xml:space="preserve"> court applied</w:t>
      </w:r>
      <w:r w:rsidRPr="00122646">
        <w:rPr>
          <w:rFonts w:ascii="Arial" w:hAnsi="Arial" w:cs="Arial"/>
        </w:rPr>
        <w:t xml:space="preserve"> </w:t>
      </w:r>
      <w:r w:rsidR="009906CA">
        <w:rPr>
          <w:rFonts w:ascii="Arial" w:hAnsi="Arial" w:cs="Arial"/>
        </w:rPr>
        <w:t>several</w:t>
      </w:r>
      <w:r w:rsidR="00593809">
        <w:rPr>
          <w:rFonts w:ascii="Arial" w:hAnsi="Arial" w:cs="Arial"/>
        </w:rPr>
        <w:t xml:space="preserve"> </w:t>
      </w:r>
      <w:r w:rsidRPr="00122646">
        <w:rPr>
          <w:rFonts w:ascii="Arial" w:hAnsi="Arial" w:cs="Arial"/>
        </w:rPr>
        <w:t xml:space="preserve">Third Circuit decisions </w:t>
      </w:r>
      <w:r w:rsidR="00593809">
        <w:rPr>
          <w:rFonts w:ascii="Arial" w:hAnsi="Arial" w:cs="Arial"/>
        </w:rPr>
        <w:t>to</w:t>
      </w:r>
      <w:r w:rsidR="00A01FC5">
        <w:rPr>
          <w:rFonts w:ascii="Arial" w:hAnsi="Arial" w:cs="Arial"/>
        </w:rPr>
        <w:t xml:space="preserve"> a case </w:t>
      </w:r>
      <w:r w:rsidRPr="00122646">
        <w:rPr>
          <w:rFonts w:ascii="Arial" w:hAnsi="Arial" w:cs="Arial"/>
          <w:iCs/>
        </w:rPr>
        <w:t xml:space="preserve">where parties </w:t>
      </w:r>
      <w:r>
        <w:rPr>
          <w:rFonts w:ascii="Arial" w:hAnsi="Arial" w:cs="Arial"/>
          <w:iCs/>
        </w:rPr>
        <w:t xml:space="preserve">with a </w:t>
      </w:r>
      <w:r w:rsidR="00116482">
        <w:rPr>
          <w:rFonts w:ascii="Arial" w:hAnsi="Arial" w:cs="Arial"/>
          <w:iCs/>
        </w:rPr>
        <w:t xml:space="preserve">similar, </w:t>
      </w:r>
      <w:r>
        <w:rPr>
          <w:rFonts w:ascii="Arial" w:hAnsi="Arial" w:cs="Arial"/>
          <w:iCs/>
        </w:rPr>
        <w:t xml:space="preserve">long personal and family history </w:t>
      </w:r>
      <w:r w:rsidRPr="00122646">
        <w:rPr>
          <w:rFonts w:ascii="Arial" w:hAnsi="Arial" w:cs="Arial"/>
          <w:iCs/>
        </w:rPr>
        <w:t xml:space="preserve">also disputed whether what was formed was </w:t>
      </w:r>
      <w:r w:rsidR="00DE5781">
        <w:rPr>
          <w:rFonts w:ascii="Arial" w:hAnsi="Arial" w:cs="Arial"/>
          <w:iCs/>
        </w:rPr>
        <w:t xml:space="preserve">a </w:t>
      </w:r>
      <w:r w:rsidRPr="00122646">
        <w:rPr>
          <w:rFonts w:ascii="Arial" w:hAnsi="Arial" w:cs="Arial"/>
          <w:iCs/>
        </w:rPr>
        <w:t>partnership or joint venture</w:t>
      </w:r>
      <w:r w:rsidR="00055C8C">
        <w:rPr>
          <w:rFonts w:ascii="Arial" w:hAnsi="Arial" w:cs="Arial"/>
          <w:iCs/>
        </w:rPr>
        <w:t>.</w:t>
      </w:r>
      <w:r w:rsidR="00922B42">
        <w:rPr>
          <w:rFonts w:ascii="Arial" w:hAnsi="Arial" w:cs="Arial"/>
          <w:iCs/>
        </w:rPr>
        <w:t xml:space="preserve"> </w:t>
      </w:r>
      <w:r w:rsidR="00055C8C">
        <w:rPr>
          <w:rFonts w:ascii="Arial" w:hAnsi="Arial" w:cs="Arial"/>
          <w:iCs/>
        </w:rPr>
        <w:t xml:space="preserve"> T</w:t>
      </w:r>
      <w:r>
        <w:rPr>
          <w:rFonts w:ascii="Arial" w:hAnsi="Arial" w:cs="Arial"/>
        </w:rPr>
        <w:t xml:space="preserve">hat court </w:t>
      </w:r>
      <w:r w:rsidR="00055C8C">
        <w:rPr>
          <w:rFonts w:ascii="Arial" w:hAnsi="Arial" w:cs="Arial"/>
        </w:rPr>
        <w:t xml:space="preserve">also </w:t>
      </w:r>
      <w:r>
        <w:rPr>
          <w:rFonts w:ascii="Arial" w:hAnsi="Arial" w:cs="Arial"/>
        </w:rPr>
        <w:t>noted</w:t>
      </w:r>
      <w:r w:rsidR="00C677DA">
        <w:rPr>
          <w:rFonts w:ascii="Arial" w:hAnsi="Arial" w:cs="Arial"/>
        </w:rPr>
        <w:t xml:space="preserve"> </w:t>
      </w:r>
      <w:r w:rsidRPr="00122646">
        <w:rPr>
          <w:rFonts w:ascii="Arial" w:hAnsi="Arial" w:cs="Arial"/>
        </w:rPr>
        <w:t xml:space="preserve">“significant animosity between the parties.” </w:t>
      </w:r>
      <w:r w:rsidR="00922B42">
        <w:rPr>
          <w:rFonts w:ascii="Arial" w:hAnsi="Arial" w:cs="Arial"/>
        </w:rPr>
        <w:t xml:space="preserve"> </w:t>
      </w:r>
      <w:r w:rsidR="004647A6">
        <w:rPr>
          <w:rFonts w:ascii="Arial" w:hAnsi="Arial" w:cs="Arial"/>
        </w:rPr>
        <w:t>It</w:t>
      </w:r>
      <w:r w:rsidRPr="00122646">
        <w:rPr>
          <w:rFonts w:ascii="Arial" w:hAnsi="Arial" w:cs="Arial"/>
        </w:rPr>
        <w:t xml:space="preserve"> </w:t>
      </w:r>
      <w:r>
        <w:rPr>
          <w:rFonts w:ascii="Arial" w:hAnsi="Arial" w:cs="Arial"/>
        </w:rPr>
        <w:t xml:space="preserve">then </w:t>
      </w:r>
      <w:r w:rsidRPr="00122646">
        <w:rPr>
          <w:rFonts w:ascii="Arial" w:hAnsi="Arial" w:cs="Arial"/>
        </w:rPr>
        <w:t>found irreparable harm when one party trie</w:t>
      </w:r>
      <w:r>
        <w:rPr>
          <w:rFonts w:ascii="Arial" w:hAnsi="Arial" w:cs="Arial"/>
        </w:rPr>
        <w:t>d</w:t>
      </w:r>
      <w:r w:rsidRPr="00122646">
        <w:rPr>
          <w:rFonts w:ascii="Arial" w:hAnsi="Arial" w:cs="Arial"/>
        </w:rPr>
        <w:t xml:space="preserve"> </w:t>
      </w:r>
      <w:r>
        <w:rPr>
          <w:rFonts w:ascii="Arial" w:hAnsi="Arial" w:cs="Arial"/>
        </w:rPr>
        <w:t>to exclude the other partner</w:t>
      </w:r>
      <w:r w:rsidR="00FB5764">
        <w:rPr>
          <w:rFonts w:ascii="Arial" w:hAnsi="Arial" w:cs="Arial"/>
        </w:rPr>
        <w:t xml:space="preserve"> from the joint management</w:t>
      </w:r>
      <w:r>
        <w:rPr>
          <w:rFonts w:ascii="Arial" w:hAnsi="Arial" w:cs="Arial"/>
        </w:rPr>
        <w:t>:</w:t>
      </w:r>
    </w:p>
    <w:p w:rsidR="007C2630" w:rsidRPr="006B60C2" w:rsidRDefault="00055C8C" w:rsidP="00141F28">
      <w:pPr>
        <w:ind w:left="720"/>
        <w:jc w:val="both"/>
        <w:rPr>
          <w:rFonts w:ascii="Arial" w:hAnsi="Arial" w:cs="Arial"/>
          <w:i/>
        </w:rPr>
      </w:pPr>
      <w:r>
        <w:rPr>
          <w:rFonts w:ascii="Arial" w:hAnsi="Arial" w:cs="Arial"/>
        </w:rPr>
        <w:t>[B]</w:t>
      </w:r>
      <w:r w:rsidR="007C2630">
        <w:rPr>
          <w:rFonts w:ascii="Arial" w:hAnsi="Arial" w:cs="Arial"/>
        </w:rPr>
        <w:t xml:space="preserve">alancing the parties' interests and potential hardships requires that </w:t>
      </w:r>
      <w:r w:rsidR="007C2630" w:rsidRPr="006C4C40">
        <w:rPr>
          <w:rFonts w:ascii="Arial" w:hAnsi="Arial"/>
          <w:b/>
        </w:rPr>
        <w:t xml:space="preserve">neither </w:t>
      </w:r>
      <w:r w:rsidR="007C2630" w:rsidRPr="006C4C40">
        <w:rPr>
          <w:rFonts w:ascii="Arial" w:hAnsi="Arial"/>
          <w:b/>
        </w:rPr>
        <w:lastRenderedPageBreak/>
        <w:t>party have the right to exclude the other from any part of the business</w:t>
      </w:r>
      <w:r w:rsidR="007C2630">
        <w:rPr>
          <w:rFonts w:ascii="Arial" w:hAnsi="Arial" w:cs="Arial"/>
        </w:rPr>
        <w:t xml:space="preserve">, including the Websites, bank accounts, vendor lists, and other proprietary information of the business. </w:t>
      </w:r>
      <w:r w:rsidR="002E0A98">
        <w:rPr>
          <w:rFonts w:ascii="Arial" w:hAnsi="Arial" w:cs="Arial"/>
        </w:rPr>
        <w:t xml:space="preserve"> </w:t>
      </w:r>
      <w:r w:rsidR="007C2630">
        <w:rPr>
          <w:rFonts w:ascii="Arial" w:hAnsi="Arial" w:cs="Arial"/>
        </w:rPr>
        <w:t xml:space="preserve">Under normal circumstances, the Court would leave it to the parties to effectuate and maintain the business in this fashion through the remainder of this litigation. </w:t>
      </w:r>
      <w:r w:rsidR="002E0A98">
        <w:rPr>
          <w:rFonts w:ascii="Arial" w:hAnsi="Arial" w:cs="Arial"/>
        </w:rPr>
        <w:t xml:space="preserve"> </w:t>
      </w:r>
      <w:r w:rsidR="007C2630">
        <w:rPr>
          <w:rFonts w:ascii="Arial" w:hAnsi="Arial" w:cs="Arial"/>
        </w:rPr>
        <w:t xml:space="preserve">However, given the current toxic relationship between the parties, directing them to interact for the betterment of HBS while this litigation continues raises serious concerns. </w:t>
      </w:r>
      <w:r w:rsidR="007C2630">
        <w:rPr>
          <w:rFonts w:ascii="Arial" w:hAnsi="Arial" w:cs="Arial"/>
          <w:i/>
        </w:rPr>
        <w:t>Id.</w:t>
      </w:r>
      <w:r w:rsidR="007C2630" w:rsidRPr="006B60C2">
        <w:rPr>
          <w:rFonts w:ascii="Arial" w:hAnsi="Arial" w:cs="Arial"/>
        </w:rPr>
        <w:t xml:space="preserve"> at * 5-6</w:t>
      </w:r>
      <w:r w:rsidR="00153D93">
        <w:rPr>
          <w:rFonts w:ascii="Arial" w:hAnsi="Arial" w:cs="Arial"/>
        </w:rPr>
        <w:t>.</w:t>
      </w:r>
    </w:p>
    <w:p w:rsidR="007C2630" w:rsidRPr="006834BE" w:rsidRDefault="007C2630" w:rsidP="00E663CF">
      <w:pPr>
        <w:ind w:right="720"/>
        <w:jc w:val="both"/>
        <w:rPr>
          <w:rFonts w:ascii="Arial" w:hAnsi="Arial" w:cs="Arial"/>
          <w:sz w:val="20"/>
          <w:szCs w:val="20"/>
        </w:rPr>
      </w:pPr>
    </w:p>
    <w:p w:rsidR="005C7EA9" w:rsidRDefault="007C2630" w:rsidP="006834BE">
      <w:pPr>
        <w:adjustRightInd w:val="0"/>
        <w:jc w:val="both"/>
        <w:rPr>
          <w:rFonts w:ascii="Arial" w:hAnsi="Arial" w:cs="Arial"/>
        </w:rPr>
      </w:pPr>
      <w:r>
        <w:rPr>
          <w:rFonts w:ascii="Arial" w:hAnsi="Arial" w:cs="Arial"/>
        </w:rPr>
        <w:t xml:space="preserve">Like this case, that action </w:t>
      </w:r>
      <w:r w:rsidR="00116482">
        <w:rPr>
          <w:rFonts w:ascii="Arial" w:hAnsi="Arial" w:cs="Arial"/>
        </w:rPr>
        <w:t xml:space="preserve">was </w:t>
      </w:r>
      <w:r>
        <w:rPr>
          <w:rFonts w:ascii="Arial" w:hAnsi="Arial" w:cs="Arial"/>
        </w:rPr>
        <w:t xml:space="preserve">at an early stage of the proceedings.  </w:t>
      </w:r>
    </w:p>
    <w:p w:rsidR="006307BB" w:rsidRPr="006834BE" w:rsidRDefault="006307BB" w:rsidP="006834BE">
      <w:pPr>
        <w:adjustRightInd w:val="0"/>
        <w:jc w:val="both"/>
        <w:rPr>
          <w:rFonts w:ascii="Arial" w:hAnsi="Arial" w:cs="Arial"/>
          <w:sz w:val="20"/>
          <w:szCs w:val="20"/>
        </w:rPr>
      </w:pPr>
    </w:p>
    <w:p w:rsidR="00E34E45" w:rsidRDefault="007C2630" w:rsidP="004C1B55">
      <w:pPr>
        <w:adjustRightInd w:val="0"/>
        <w:spacing w:line="480" w:lineRule="auto"/>
        <w:ind w:firstLine="720"/>
        <w:jc w:val="both"/>
        <w:rPr>
          <w:rFonts w:ascii="Arial" w:hAnsi="Arial" w:cs="Arial"/>
        </w:rPr>
      </w:pPr>
      <w:r w:rsidRPr="002C29A9">
        <w:rPr>
          <w:rFonts w:ascii="Arial" w:hAnsi="Arial" w:cs="Arial"/>
        </w:rPr>
        <w:t xml:space="preserve">The court </w:t>
      </w:r>
      <w:r w:rsidR="00055C8C">
        <w:rPr>
          <w:rFonts w:ascii="Arial" w:hAnsi="Arial" w:cs="Arial"/>
        </w:rPr>
        <w:t xml:space="preserve">below </w:t>
      </w:r>
      <w:r w:rsidRPr="002C29A9">
        <w:rPr>
          <w:rFonts w:ascii="Arial" w:hAnsi="Arial" w:cs="Arial"/>
        </w:rPr>
        <w:t xml:space="preserve">also cited </w:t>
      </w:r>
      <w:r w:rsidRPr="00BC083A">
        <w:rPr>
          <w:rFonts w:ascii="Arial" w:hAnsi="Arial" w:cs="Arial"/>
          <w:i/>
        </w:rPr>
        <w:t xml:space="preserve">S&amp;R Corp. v. Jiffy Lube, </w:t>
      </w:r>
      <w:r w:rsidRPr="00BC083A">
        <w:rPr>
          <w:rFonts w:ascii="Arial" w:hAnsi="Arial" w:cs="Arial"/>
        </w:rPr>
        <w:t>9</w:t>
      </w:r>
      <w:r w:rsidR="002E0A98">
        <w:rPr>
          <w:rFonts w:ascii="Arial" w:hAnsi="Arial" w:cs="Arial"/>
        </w:rPr>
        <w:t>6</w:t>
      </w:r>
      <w:r w:rsidRPr="00BC083A">
        <w:rPr>
          <w:rFonts w:ascii="Arial" w:hAnsi="Arial" w:cs="Arial"/>
        </w:rPr>
        <w:t>8 F.2d 371, 378 (3d Cir. 1992), which held that “l</w:t>
      </w:r>
      <w:r w:rsidRPr="006B60C2">
        <w:rPr>
          <w:rFonts w:ascii="Arial" w:hAnsi="Arial" w:cs="Arial"/>
        </w:rPr>
        <w:t xml:space="preserve">ack of control amounts to irreparable </w:t>
      </w:r>
      <w:r w:rsidR="002E0A98">
        <w:rPr>
          <w:rFonts w:ascii="Arial" w:hAnsi="Arial" w:cs="Arial"/>
        </w:rPr>
        <w:t>i</w:t>
      </w:r>
      <w:r w:rsidRPr="006B60C2">
        <w:rPr>
          <w:rFonts w:ascii="Arial" w:hAnsi="Arial" w:cs="Arial"/>
        </w:rPr>
        <w:t>njury”</w:t>
      </w:r>
      <w:r>
        <w:rPr>
          <w:rFonts w:ascii="Arial" w:hAnsi="Arial" w:cs="Arial"/>
        </w:rPr>
        <w:t xml:space="preserve"> as the court found occurred here.</w:t>
      </w:r>
      <w:r w:rsidRPr="006B60C2">
        <w:rPr>
          <w:rFonts w:ascii="Arial" w:hAnsi="Arial" w:cs="Arial"/>
        </w:rPr>
        <w:t xml:space="preserve"> </w:t>
      </w:r>
      <w:r w:rsidR="002E0A98">
        <w:rPr>
          <w:rFonts w:ascii="Arial" w:hAnsi="Arial" w:cs="Arial"/>
        </w:rPr>
        <w:t xml:space="preserve"> </w:t>
      </w:r>
      <w:r w:rsidRPr="00792C20">
        <w:rPr>
          <w:rFonts w:ascii="Arial" w:hAnsi="Arial" w:cs="Arial"/>
          <w:i/>
        </w:rPr>
        <w:t>See also</w:t>
      </w:r>
      <w:r w:rsidRPr="002C29A9">
        <w:rPr>
          <w:rFonts w:ascii="Arial" w:hAnsi="Arial" w:cs="Arial"/>
        </w:rPr>
        <w:t xml:space="preserve"> </w:t>
      </w:r>
      <w:r w:rsidRPr="00F32DB7">
        <w:rPr>
          <w:rFonts w:ascii="Arial" w:hAnsi="Arial" w:cs="Arial"/>
          <w:i/>
          <w:color w:val="000000"/>
        </w:rPr>
        <w:t>Sonwalkar v. St. Luke's Sugar Land P'ship, L.L.P</w:t>
      </w:r>
      <w:r w:rsidRPr="006E1296">
        <w:rPr>
          <w:rFonts w:ascii="Arial" w:hAnsi="Arial" w:cs="Arial"/>
          <w:i/>
          <w:color w:val="000000"/>
        </w:rPr>
        <w:t>.</w:t>
      </w:r>
      <w:r w:rsidR="00C64F82">
        <w:rPr>
          <w:rFonts w:ascii="Arial" w:hAnsi="Arial" w:cs="Arial"/>
          <w:color w:val="000000"/>
        </w:rPr>
        <w:t>,</w:t>
      </w:r>
      <w:r w:rsidRPr="003D1FF6">
        <w:rPr>
          <w:rFonts w:ascii="Arial" w:hAnsi="Arial" w:cs="Arial"/>
          <w:color w:val="000000"/>
        </w:rPr>
        <w:t xml:space="preserve"> </w:t>
      </w:r>
      <w:r w:rsidR="00154D4E" w:rsidRPr="003D1FF6">
        <w:rPr>
          <w:rFonts w:ascii="Arial" w:hAnsi="Arial" w:cs="Arial"/>
          <w:color w:val="000000"/>
        </w:rPr>
        <w:t>No. 01</w:t>
      </w:r>
      <w:r w:rsidR="00E67BD7">
        <w:rPr>
          <w:rFonts w:ascii="Arial" w:hAnsi="Arial" w:cs="Arial"/>
          <w:color w:val="000000"/>
        </w:rPr>
        <w:t>-</w:t>
      </w:r>
      <w:r w:rsidR="00154D4E" w:rsidRPr="003D1FF6">
        <w:rPr>
          <w:rFonts w:ascii="Arial" w:hAnsi="Arial" w:cs="Arial"/>
          <w:color w:val="000000"/>
        </w:rPr>
        <w:t>11</w:t>
      </w:r>
      <w:r w:rsidR="00E67BD7">
        <w:rPr>
          <w:rFonts w:ascii="Arial" w:hAnsi="Arial" w:cs="Arial"/>
          <w:color w:val="000000"/>
        </w:rPr>
        <w:t>-</w:t>
      </w:r>
      <w:r w:rsidR="00154D4E" w:rsidRPr="003D1FF6">
        <w:rPr>
          <w:rFonts w:ascii="Arial" w:hAnsi="Arial" w:cs="Arial"/>
          <w:color w:val="000000"/>
        </w:rPr>
        <w:t xml:space="preserve">00473, </w:t>
      </w:r>
      <w:r w:rsidRPr="006E1296">
        <w:rPr>
          <w:rFonts w:ascii="Arial" w:hAnsi="Arial" w:cs="Arial"/>
          <w:color w:val="000000"/>
        </w:rPr>
        <w:t>2012 WL 3525384 (Tex. App.</w:t>
      </w:r>
      <w:r w:rsidR="00154D4E" w:rsidRPr="003D1FF6">
        <w:rPr>
          <w:rFonts w:ascii="Arial" w:hAnsi="Arial" w:cs="Arial"/>
          <w:color w:val="000000"/>
        </w:rPr>
        <w:t>-</w:t>
      </w:r>
      <w:r w:rsidRPr="003D1FF6">
        <w:rPr>
          <w:rFonts w:ascii="Arial" w:hAnsi="Arial" w:cs="Arial"/>
          <w:color w:val="000000"/>
        </w:rPr>
        <w:t>Houston [1 Dist.] 2012)</w:t>
      </w:r>
      <w:r w:rsidR="00153D93" w:rsidRPr="003D1FF6">
        <w:rPr>
          <w:rFonts w:ascii="Arial" w:hAnsi="Arial" w:cs="Arial"/>
          <w:color w:val="000000"/>
        </w:rPr>
        <w:t xml:space="preserve"> </w:t>
      </w:r>
      <w:r w:rsidRPr="003D1FF6">
        <w:rPr>
          <w:rFonts w:ascii="Arial" w:hAnsi="Arial" w:cs="Arial"/>
          <w:color w:val="000000"/>
        </w:rPr>
        <w:t>(</w:t>
      </w:r>
      <w:r w:rsidR="00116482" w:rsidRPr="003D1FF6">
        <w:rPr>
          <w:rFonts w:ascii="Arial" w:eastAsia="MS Mincho" w:hAnsi="Arial" w:cs="Arial"/>
          <w:color w:val="000000"/>
          <w:lang w:eastAsia="ja-JP"/>
        </w:rPr>
        <w:t>m</w:t>
      </w:r>
      <w:r w:rsidRPr="003D1FF6">
        <w:rPr>
          <w:rFonts w:ascii="Arial" w:hAnsi="Arial" w:cs="Arial"/>
          <w:color w:val="000000"/>
        </w:rPr>
        <w:t>anage</w:t>
      </w:r>
      <w:r>
        <w:rPr>
          <w:rFonts w:ascii="Arial" w:hAnsi="Arial" w:cs="Arial"/>
          <w:color w:val="000000"/>
        </w:rPr>
        <w:t>ment rights are</w:t>
      </w:r>
      <w:r w:rsidRPr="00094224">
        <w:rPr>
          <w:rFonts w:ascii="Arial" w:hAnsi="Arial" w:cs="Arial"/>
          <w:color w:val="000000"/>
        </w:rPr>
        <w:t xml:space="preserve"> unique and irrepl</w:t>
      </w:r>
      <w:r>
        <w:rPr>
          <w:rFonts w:ascii="Arial" w:hAnsi="Arial" w:cs="Arial"/>
          <w:color w:val="000000"/>
        </w:rPr>
        <w:t xml:space="preserve">aceable, which </w:t>
      </w:r>
      <w:r w:rsidRPr="00094224">
        <w:rPr>
          <w:rFonts w:ascii="Arial" w:hAnsi="Arial" w:cs="Arial"/>
          <w:color w:val="000000"/>
        </w:rPr>
        <w:t xml:space="preserve">cannot be adequately compensated </w:t>
      </w:r>
      <w:r>
        <w:rPr>
          <w:rFonts w:ascii="Arial" w:hAnsi="Arial" w:cs="Arial"/>
          <w:color w:val="000000"/>
        </w:rPr>
        <w:t xml:space="preserve">by </w:t>
      </w:r>
      <w:r w:rsidRPr="00094224">
        <w:rPr>
          <w:rFonts w:ascii="Arial" w:hAnsi="Arial" w:cs="Arial"/>
          <w:color w:val="000000"/>
        </w:rPr>
        <w:t xml:space="preserve">damages, warranting injunctive relief) </w:t>
      </w:r>
      <w:r w:rsidR="00116482">
        <w:rPr>
          <w:rFonts w:ascii="Arial" w:hAnsi="Arial" w:cs="Arial"/>
          <w:color w:val="000000"/>
        </w:rPr>
        <w:t>and</w:t>
      </w:r>
      <w:r w:rsidRPr="00094224">
        <w:rPr>
          <w:rFonts w:ascii="Arial" w:hAnsi="Arial" w:cs="Arial"/>
          <w:color w:val="000000"/>
        </w:rPr>
        <w:t xml:space="preserve"> </w:t>
      </w:r>
      <w:r w:rsidRPr="002C29A9">
        <w:rPr>
          <w:rFonts w:ascii="Arial" w:hAnsi="Arial" w:cs="Arial"/>
          <w:i/>
          <w:color w:val="000000"/>
        </w:rPr>
        <w:t>Scarcelli v. Gleichman</w:t>
      </w:r>
      <w:r w:rsidRPr="006E1296">
        <w:rPr>
          <w:rFonts w:ascii="Arial" w:hAnsi="Arial" w:cs="Arial"/>
          <w:color w:val="000000"/>
        </w:rPr>
        <w:t xml:space="preserve">, </w:t>
      </w:r>
      <w:r w:rsidR="0040302B" w:rsidRPr="003D1FF6">
        <w:rPr>
          <w:rFonts w:ascii="Arial" w:hAnsi="Arial" w:cs="Arial"/>
          <w:color w:val="000000"/>
        </w:rPr>
        <w:t>No. 2:12</w:t>
      </w:r>
      <w:r w:rsidR="00C64F82">
        <w:rPr>
          <w:rFonts w:ascii="Arial" w:hAnsi="Arial" w:cs="Arial"/>
          <w:color w:val="000000"/>
        </w:rPr>
        <w:t>-</w:t>
      </w:r>
      <w:r w:rsidR="0040302B" w:rsidRPr="003D1FF6">
        <w:rPr>
          <w:rFonts w:ascii="Arial" w:hAnsi="Arial" w:cs="Arial"/>
          <w:color w:val="000000"/>
        </w:rPr>
        <w:t>cv</w:t>
      </w:r>
      <w:r w:rsidR="00C64F82">
        <w:rPr>
          <w:rFonts w:ascii="Arial" w:hAnsi="Arial" w:cs="Arial"/>
          <w:color w:val="000000"/>
        </w:rPr>
        <w:t>-</w:t>
      </w:r>
      <w:r w:rsidR="0040302B" w:rsidRPr="003D1FF6">
        <w:rPr>
          <w:rFonts w:ascii="Arial" w:hAnsi="Arial" w:cs="Arial"/>
          <w:color w:val="000000"/>
        </w:rPr>
        <w:t>72</w:t>
      </w:r>
      <w:r w:rsidR="00C64F82">
        <w:rPr>
          <w:rFonts w:ascii="Arial" w:hAnsi="Arial" w:cs="Arial"/>
          <w:color w:val="000000"/>
        </w:rPr>
        <w:t>-</w:t>
      </w:r>
      <w:r w:rsidR="0040302B" w:rsidRPr="003D1FF6">
        <w:rPr>
          <w:rFonts w:ascii="Arial" w:hAnsi="Arial" w:cs="Arial"/>
          <w:color w:val="000000"/>
        </w:rPr>
        <w:t>GZS,</w:t>
      </w:r>
      <w:r w:rsidR="0040302B">
        <w:rPr>
          <w:rFonts w:ascii="Arial" w:hAnsi="Arial" w:cs="Arial"/>
          <w:color w:val="000000"/>
        </w:rPr>
        <w:t xml:space="preserve"> </w:t>
      </w:r>
      <w:r w:rsidRPr="006E1296">
        <w:rPr>
          <w:rFonts w:ascii="Arial" w:hAnsi="Arial" w:cs="Arial"/>
          <w:color w:val="000000"/>
        </w:rPr>
        <w:t>2012</w:t>
      </w:r>
      <w:r w:rsidRPr="002C29A9">
        <w:rPr>
          <w:rFonts w:ascii="Arial" w:hAnsi="Arial" w:cs="Arial"/>
          <w:color w:val="000000"/>
        </w:rPr>
        <w:t xml:space="preserve"> WL 1430555, </w:t>
      </w:r>
      <w:r w:rsidR="00C64F82">
        <w:rPr>
          <w:rFonts w:ascii="Arial" w:hAnsi="Arial" w:cs="Arial"/>
          <w:color w:val="000000"/>
        </w:rPr>
        <w:t xml:space="preserve">at </w:t>
      </w:r>
      <w:r w:rsidRPr="002C29A9">
        <w:rPr>
          <w:rFonts w:ascii="Arial" w:hAnsi="Arial" w:cs="Arial"/>
          <w:color w:val="000000"/>
        </w:rPr>
        <w:t>*4 (D.Me.</w:t>
      </w:r>
      <w:r w:rsidR="00DD24D3">
        <w:rPr>
          <w:rFonts w:ascii="Arial" w:hAnsi="Arial" w:cs="Arial"/>
          <w:color w:val="000000"/>
        </w:rPr>
        <w:t xml:space="preserve"> </w:t>
      </w:r>
      <w:r w:rsidRPr="002C29A9">
        <w:rPr>
          <w:rFonts w:ascii="Arial" w:hAnsi="Arial" w:cs="Arial"/>
          <w:color w:val="000000"/>
        </w:rPr>
        <w:t>2012)</w:t>
      </w:r>
      <w:r w:rsidRPr="00BC083A">
        <w:rPr>
          <w:rFonts w:ascii="Arial" w:hAnsi="Arial" w:cs="Arial"/>
        </w:rPr>
        <w:t xml:space="preserve"> (“To establish </w:t>
      </w:r>
      <w:bookmarkStart w:id="6" w:name="SR;1845"/>
      <w:bookmarkEnd w:id="6"/>
      <w:r w:rsidRPr="00BC083A">
        <w:rPr>
          <w:rFonts w:ascii="Arial" w:hAnsi="Arial" w:cs="Arial"/>
        </w:rPr>
        <w:t xml:space="preserve">irreparable </w:t>
      </w:r>
      <w:bookmarkStart w:id="7" w:name="SR;1846"/>
      <w:bookmarkEnd w:id="7"/>
      <w:r w:rsidRPr="00BC083A">
        <w:rPr>
          <w:rFonts w:ascii="Arial" w:hAnsi="Arial" w:cs="Arial"/>
        </w:rPr>
        <w:t xml:space="preserve">harm, however, a plaintiff need not demonstrate that the denial of injunctive relief will be </w:t>
      </w:r>
      <w:r w:rsidRPr="00BC083A">
        <w:rPr>
          <w:rFonts w:ascii="Arial" w:hAnsi="Arial" w:cs="Arial"/>
          <w:i/>
          <w:u w:val="single"/>
        </w:rPr>
        <w:t>fatal</w:t>
      </w:r>
      <w:r w:rsidRPr="00BC083A">
        <w:rPr>
          <w:rFonts w:ascii="Arial" w:hAnsi="Arial" w:cs="Arial"/>
        </w:rPr>
        <w:t xml:space="preserve"> to its business</w:t>
      </w:r>
      <w:r w:rsidR="00055C8C">
        <w:rPr>
          <w:rFonts w:ascii="Arial" w:hAnsi="Arial" w:cs="Arial"/>
        </w:rPr>
        <w:t>"</w:t>
      </w:r>
      <w:r w:rsidRPr="00BC083A">
        <w:rPr>
          <w:rFonts w:ascii="Arial" w:hAnsi="Arial" w:cs="Arial"/>
        </w:rPr>
        <w:t>)</w:t>
      </w:r>
      <w:r w:rsidR="00153D93">
        <w:rPr>
          <w:rFonts w:ascii="Arial" w:hAnsi="Arial" w:cs="Arial"/>
        </w:rPr>
        <w:t>.</w:t>
      </w:r>
    </w:p>
    <w:p w:rsidR="0048491A" w:rsidRPr="00F55ABC" w:rsidRDefault="0051370F" w:rsidP="004C1B55">
      <w:pPr>
        <w:adjustRightInd w:val="0"/>
        <w:spacing w:line="480" w:lineRule="auto"/>
        <w:ind w:firstLine="720"/>
        <w:jc w:val="both"/>
        <w:rPr>
          <w:rFonts w:ascii="Arial" w:hAnsi="Arial" w:cs="Arial"/>
        </w:rPr>
      </w:pPr>
      <w:r>
        <w:rPr>
          <w:rFonts w:ascii="Arial" w:hAnsi="Arial" w:cs="Arial"/>
        </w:rPr>
        <w:t>While t</w:t>
      </w:r>
      <w:r w:rsidR="0048491A">
        <w:rPr>
          <w:rFonts w:ascii="Arial" w:hAnsi="Arial" w:cs="Arial"/>
        </w:rPr>
        <w:t xml:space="preserve">he Appellants </w:t>
      </w:r>
      <w:r>
        <w:rPr>
          <w:rFonts w:ascii="Arial" w:hAnsi="Arial" w:cs="Arial"/>
        </w:rPr>
        <w:t xml:space="preserve">did not discuss these cases, they </w:t>
      </w:r>
      <w:r w:rsidR="00525200">
        <w:rPr>
          <w:rFonts w:ascii="Arial" w:hAnsi="Arial" w:cs="Arial"/>
        </w:rPr>
        <w:t xml:space="preserve">did </w:t>
      </w:r>
      <w:r w:rsidR="0048491A">
        <w:rPr>
          <w:rFonts w:ascii="Arial" w:hAnsi="Arial" w:cs="Arial"/>
        </w:rPr>
        <w:t>attack the court</w:t>
      </w:r>
      <w:r w:rsidR="00A729A9">
        <w:rPr>
          <w:rFonts w:ascii="Arial" w:hAnsi="Arial" w:cs="Arial"/>
        </w:rPr>
        <w:t>’</w:t>
      </w:r>
      <w:r w:rsidR="0048491A">
        <w:rPr>
          <w:rFonts w:ascii="Arial" w:hAnsi="Arial" w:cs="Arial"/>
        </w:rPr>
        <w:t xml:space="preserve">s reliance </w:t>
      </w:r>
      <w:r w:rsidR="00A729A9">
        <w:rPr>
          <w:rFonts w:ascii="Arial" w:hAnsi="Arial" w:cs="Arial"/>
        </w:rPr>
        <w:t xml:space="preserve">in Conclusion ¶ </w:t>
      </w:r>
      <w:r w:rsidR="00920FE1">
        <w:rPr>
          <w:rFonts w:ascii="Arial" w:hAnsi="Arial" w:cs="Arial"/>
        </w:rPr>
        <w:t xml:space="preserve">19 </w:t>
      </w:r>
      <w:r w:rsidR="0048491A">
        <w:rPr>
          <w:rFonts w:ascii="Arial" w:hAnsi="Arial" w:cs="Arial"/>
        </w:rPr>
        <w:t xml:space="preserve">on </w:t>
      </w:r>
      <w:r w:rsidR="0048491A" w:rsidRPr="007223A6">
        <w:rPr>
          <w:rFonts w:ascii="Arial" w:hAnsi="Arial" w:cs="Arial"/>
          <w:i/>
        </w:rPr>
        <w:t>I</w:t>
      </w:r>
      <w:r w:rsidR="0048491A">
        <w:rPr>
          <w:rFonts w:ascii="Arial" w:hAnsi="Arial" w:cs="Arial"/>
          <w:i/>
        </w:rPr>
        <w:t xml:space="preserve">nstant Air Freight Co. v. C.F. Air Freight, Inc., </w:t>
      </w:r>
      <w:r w:rsidR="0048491A">
        <w:rPr>
          <w:rFonts w:ascii="Arial" w:hAnsi="Arial" w:cs="Arial"/>
        </w:rPr>
        <w:t>882 F.2d 797 (3d Cir. 1989)</w:t>
      </w:r>
      <w:r>
        <w:rPr>
          <w:rFonts w:ascii="Arial" w:hAnsi="Arial" w:cs="Arial"/>
        </w:rPr>
        <w:t xml:space="preserve">, arguing it is a </w:t>
      </w:r>
      <w:r w:rsidR="00A729A9">
        <w:rPr>
          <w:rFonts w:ascii="Arial" w:hAnsi="Arial" w:cs="Arial"/>
        </w:rPr>
        <w:t xml:space="preserve">contract case, not a partnership case. </w:t>
      </w:r>
      <w:r w:rsidR="00F607BE">
        <w:rPr>
          <w:rFonts w:ascii="Arial" w:hAnsi="Arial" w:cs="Arial"/>
        </w:rPr>
        <w:t xml:space="preserve"> </w:t>
      </w:r>
      <w:r w:rsidR="00A729A9">
        <w:rPr>
          <w:rFonts w:ascii="Arial" w:hAnsi="Arial" w:cs="Arial"/>
        </w:rPr>
        <w:t xml:space="preserve">A review of </w:t>
      </w:r>
      <w:r w:rsidR="00A729A9">
        <w:rPr>
          <w:rFonts w:ascii="Arial" w:hAnsi="Arial" w:cs="Arial"/>
          <w:i/>
        </w:rPr>
        <w:t xml:space="preserve">Instant Air </w:t>
      </w:r>
      <w:r w:rsidR="002230D4">
        <w:rPr>
          <w:rFonts w:ascii="Arial" w:hAnsi="Arial" w:cs="Arial"/>
        </w:rPr>
        <w:t>confirms that the Third Circuit approves the entry of injunctive relief to protect a statutory right</w:t>
      </w:r>
      <w:r w:rsidR="00421019">
        <w:rPr>
          <w:rFonts w:ascii="Arial" w:hAnsi="Arial" w:cs="Arial"/>
        </w:rPr>
        <w:t xml:space="preserve">, as </w:t>
      </w:r>
      <w:r w:rsidR="00525200">
        <w:rPr>
          <w:rFonts w:ascii="Arial" w:hAnsi="Arial" w:cs="Arial"/>
        </w:rPr>
        <w:t xml:space="preserve">that </w:t>
      </w:r>
      <w:r w:rsidR="00421019">
        <w:rPr>
          <w:rFonts w:ascii="Arial" w:hAnsi="Arial" w:cs="Arial"/>
        </w:rPr>
        <w:t xml:space="preserve">Court cited to several </w:t>
      </w:r>
      <w:r w:rsidR="00CD7265">
        <w:rPr>
          <w:rFonts w:ascii="Arial" w:hAnsi="Arial" w:cs="Arial"/>
        </w:rPr>
        <w:t>Third Circuit cases</w:t>
      </w:r>
      <w:r w:rsidR="00421019">
        <w:rPr>
          <w:rFonts w:ascii="Arial" w:hAnsi="Arial" w:cs="Arial"/>
        </w:rPr>
        <w:t xml:space="preserve"> where such relief had been granted </w:t>
      </w:r>
      <w:r w:rsidR="00CD7265">
        <w:rPr>
          <w:rFonts w:ascii="Arial" w:hAnsi="Arial" w:cs="Arial"/>
        </w:rPr>
        <w:t>when a statutory right was implicated</w:t>
      </w:r>
      <w:r w:rsidR="00497204">
        <w:rPr>
          <w:rFonts w:ascii="Arial" w:hAnsi="Arial" w:cs="Arial"/>
        </w:rPr>
        <w:t>,</w:t>
      </w:r>
      <w:r w:rsidR="00CD7265">
        <w:rPr>
          <w:rFonts w:ascii="Arial" w:hAnsi="Arial" w:cs="Arial"/>
        </w:rPr>
        <w:t xml:space="preserve"> even though the </w:t>
      </w:r>
      <w:r w:rsidR="00554DC2">
        <w:rPr>
          <w:rFonts w:ascii="Arial" w:hAnsi="Arial" w:cs="Arial"/>
        </w:rPr>
        <w:t xml:space="preserve">statutory scheme did not expressly provide for such relief. </w:t>
      </w:r>
      <w:r w:rsidR="00F607BE">
        <w:rPr>
          <w:rFonts w:ascii="Arial" w:hAnsi="Arial" w:cs="Arial"/>
        </w:rPr>
        <w:t xml:space="preserve"> </w:t>
      </w:r>
      <w:r w:rsidR="00497204">
        <w:rPr>
          <w:rFonts w:ascii="Arial" w:hAnsi="Arial" w:cs="Arial"/>
          <w:i/>
        </w:rPr>
        <w:t>I</w:t>
      </w:r>
      <w:r w:rsidR="00554DC2">
        <w:rPr>
          <w:rFonts w:ascii="Arial" w:hAnsi="Arial" w:cs="Arial"/>
          <w:i/>
        </w:rPr>
        <w:t xml:space="preserve">d. </w:t>
      </w:r>
      <w:r w:rsidR="00554DC2">
        <w:rPr>
          <w:rFonts w:ascii="Arial" w:hAnsi="Arial" w:cs="Arial"/>
        </w:rPr>
        <w:t xml:space="preserve">at 803, citing </w:t>
      </w:r>
      <w:r w:rsidR="00703E51">
        <w:rPr>
          <w:rFonts w:ascii="Arial" w:hAnsi="Arial" w:cs="Arial"/>
          <w:i/>
        </w:rPr>
        <w:t>Bateman v Ford Motor Co.</w:t>
      </w:r>
      <w:r w:rsidR="00703E51">
        <w:rPr>
          <w:rFonts w:ascii="Arial" w:hAnsi="Arial" w:cs="Arial"/>
        </w:rPr>
        <w:t>, 302 F.2d 63, 66 (</w:t>
      </w:r>
      <w:r w:rsidR="00703E51" w:rsidRPr="006A273A">
        <w:rPr>
          <w:rFonts w:ascii="Arial" w:hAnsi="Arial" w:cs="Arial"/>
        </w:rPr>
        <w:t>3</w:t>
      </w:r>
      <w:r w:rsidR="009E2B37">
        <w:rPr>
          <w:rFonts w:ascii="Arial" w:hAnsi="Arial" w:cs="Arial"/>
        </w:rPr>
        <w:t>d</w:t>
      </w:r>
      <w:r w:rsidR="00703E51">
        <w:rPr>
          <w:rFonts w:ascii="Arial" w:hAnsi="Arial" w:cs="Arial"/>
        </w:rPr>
        <w:t xml:space="preserve"> Cir. 1962) </w:t>
      </w:r>
      <w:r w:rsidR="00F55ABC">
        <w:rPr>
          <w:rFonts w:ascii="Arial" w:hAnsi="Arial" w:cs="Arial"/>
        </w:rPr>
        <w:t>(Dealer</w:t>
      </w:r>
      <w:r w:rsidR="00962D5B">
        <w:rPr>
          <w:rFonts w:ascii="Arial" w:hAnsi="Arial" w:cs="Arial"/>
        </w:rPr>
        <w:t>'</w:t>
      </w:r>
      <w:r w:rsidR="00B75A5D">
        <w:rPr>
          <w:rFonts w:ascii="Arial" w:hAnsi="Arial" w:cs="Arial"/>
        </w:rPr>
        <w:t xml:space="preserve">s Day in Court Act) </w:t>
      </w:r>
      <w:r w:rsidR="00703E51">
        <w:rPr>
          <w:rFonts w:ascii="Arial" w:hAnsi="Arial" w:cs="Arial"/>
        </w:rPr>
        <w:t xml:space="preserve">and </w:t>
      </w:r>
      <w:r w:rsidR="00703E51">
        <w:rPr>
          <w:rFonts w:ascii="Arial" w:hAnsi="Arial" w:cs="Arial"/>
          <w:i/>
        </w:rPr>
        <w:t>Bergen Drug Co. v. Parke Davis &amp; Company</w:t>
      </w:r>
      <w:r w:rsidR="00F55ABC">
        <w:rPr>
          <w:rFonts w:ascii="Arial" w:hAnsi="Arial" w:cs="Arial"/>
        </w:rPr>
        <w:t>, 307 F. 2d 725 (</w:t>
      </w:r>
      <w:r w:rsidR="00F55ABC" w:rsidRPr="006A273A">
        <w:rPr>
          <w:rFonts w:ascii="Arial" w:hAnsi="Arial" w:cs="Arial"/>
        </w:rPr>
        <w:t>3</w:t>
      </w:r>
      <w:r w:rsidR="009E2B37">
        <w:rPr>
          <w:rFonts w:ascii="Arial" w:hAnsi="Arial" w:cs="Arial"/>
        </w:rPr>
        <w:t>d</w:t>
      </w:r>
      <w:r w:rsidR="00F55ABC">
        <w:rPr>
          <w:rFonts w:ascii="Arial" w:hAnsi="Arial" w:cs="Arial"/>
        </w:rPr>
        <w:t xml:space="preserve"> Cir. 1962)</w:t>
      </w:r>
      <w:r w:rsidR="00497204">
        <w:rPr>
          <w:rFonts w:ascii="Arial" w:hAnsi="Arial" w:cs="Arial"/>
        </w:rPr>
        <w:t xml:space="preserve">. </w:t>
      </w:r>
      <w:r w:rsidR="00F607BE">
        <w:rPr>
          <w:rFonts w:ascii="Arial" w:hAnsi="Arial" w:cs="Arial"/>
        </w:rPr>
        <w:t xml:space="preserve"> </w:t>
      </w:r>
      <w:r w:rsidR="00497204">
        <w:rPr>
          <w:rFonts w:ascii="Arial" w:hAnsi="Arial" w:cs="Arial"/>
        </w:rPr>
        <w:t>In this case, not only are</w:t>
      </w:r>
      <w:r w:rsidR="00B75A5D">
        <w:rPr>
          <w:rFonts w:ascii="Arial" w:hAnsi="Arial" w:cs="Arial"/>
        </w:rPr>
        <w:t xml:space="preserve"> </w:t>
      </w:r>
      <w:r w:rsidR="00497204">
        <w:rPr>
          <w:rFonts w:ascii="Arial" w:hAnsi="Arial" w:cs="Arial"/>
        </w:rPr>
        <w:t xml:space="preserve">several </w:t>
      </w:r>
      <w:r w:rsidR="00333213">
        <w:rPr>
          <w:rFonts w:ascii="Arial" w:hAnsi="Arial" w:cs="Arial"/>
        </w:rPr>
        <w:t>statutory rights in</w:t>
      </w:r>
      <w:r w:rsidR="00B75A5D">
        <w:rPr>
          <w:rFonts w:ascii="Arial" w:hAnsi="Arial" w:cs="Arial"/>
        </w:rPr>
        <w:t xml:space="preserve"> Ti</w:t>
      </w:r>
      <w:r w:rsidR="00C074C6">
        <w:rPr>
          <w:rFonts w:ascii="Arial" w:hAnsi="Arial" w:cs="Arial"/>
        </w:rPr>
        <w:t xml:space="preserve">tle 26 implicated, </w:t>
      </w:r>
      <w:r w:rsidR="00333213">
        <w:rPr>
          <w:rFonts w:ascii="Arial" w:hAnsi="Arial" w:cs="Arial"/>
        </w:rPr>
        <w:t xml:space="preserve">but </w:t>
      </w:r>
      <w:r w:rsidR="00B75A5D">
        <w:rPr>
          <w:rFonts w:ascii="Arial" w:hAnsi="Arial" w:cs="Arial"/>
        </w:rPr>
        <w:t xml:space="preserve">26 </w:t>
      </w:r>
      <w:r w:rsidR="00355F1E">
        <w:rPr>
          <w:rFonts w:ascii="Arial" w:hAnsi="Arial" w:cs="Arial"/>
        </w:rPr>
        <w:t xml:space="preserve">V.I.C. § 75(b) </w:t>
      </w:r>
      <w:r w:rsidR="00C074C6">
        <w:rPr>
          <w:rFonts w:ascii="Arial" w:hAnsi="Arial" w:cs="Arial"/>
        </w:rPr>
        <w:t>expressly contemplates equitable relief being granted if need</w:t>
      </w:r>
      <w:r w:rsidR="00497204">
        <w:rPr>
          <w:rFonts w:ascii="Arial" w:hAnsi="Arial" w:cs="Arial"/>
        </w:rPr>
        <w:t>ed to protect those rights</w:t>
      </w:r>
      <w:r w:rsidR="00C074C6">
        <w:rPr>
          <w:rFonts w:ascii="Arial" w:hAnsi="Arial" w:cs="Arial"/>
        </w:rPr>
        <w:t>.</w:t>
      </w:r>
    </w:p>
    <w:p w:rsidR="006203E0" w:rsidRDefault="006203E0" w:rsidP="006203E0">
      <w:pPr>
        <w:adjustRightInd w:val="0"/>
        <w:spacing w:line="480" w:lineRule="auto"/>
        <w:ind w:firstLine="720"/>
        <w:jc w:val="both"/>
        <w:rPr>
          <w:rFonts w:ascii="Arial" w:hAnsi="Arial" w:cs="Arial"/>
        </w:rPr>
      </w:pPr>
      <w:r>
        <w:rPr>
          <w:rFonts w:ascii="Arial" w:hAnsi="Arial" w:cs="Arial"/>
        </w:rPr>
        <w:lastRenderedPageBreak/>
        <w:t>T</w:t>
      </w:r>
      <w:r w:rsidRPr="00CF0D2C">
        <w:rPr>
          <w:rFonts w:ascii="Arial" w:hAnsi="Arial" w:cs="Arial"/>
        </w:rPr>
        <w:t>he “paramount purpose” of preliminary injunctive relief is to assure that the nonmovant</w:t>
      </w:r>
      <w:r>
        <w:rPr>
          <w:rFonts w:ascii="Arial" w:hAnsi="Arial" w:cs="Arial"/>
        </w:rPr>
        <w:t xml:space="preserve"> </w:t>
      </w:r>
      <w:r w:rsidRPr="00CF0D2C">
        <w:rPr>
          <w:rFonts w:ascii="Arial" w:hAnsi="Arial" w:cs="Arial"/>
        </w:rPr>
        <w:t>does not take unilateral action which would prevent the court from providing</w:t>
      </w:r>
      <w:r>
        <w:rPr>
          <w:rFonts w:ascii="Arial" w:hAnsi="Arial" w:cs="Arial"/>
        </w:rPr>
        <w:t xml:space="preserve"> </w:t>
      </w:r>
      <w:r w:rsidRPr="00CF0D2C">
        <w:rPr>
          <w:rFonts w:ascii="Arial" w:hAnsi="Arial" w:cs="Arial"/>
        </w:rPr>
        <w:t>effective relief to the movant should he ultimately prevail on the merits.</w:t>
      </w:r>
      <w:r w:rsidR="002309F1">
        <w:rPr>
          <w:rFonts w:ascii="Arial" w:hAnsi="Arial" w:cs="Arial"/>
        </w:rPr>
        <w:t xml:space="preserve"> </w:t>
      </w:r>
      <w:r w:rsidRPr="00CF0D2C">
        <w:rPr>
          <w:rFonts w:ascii="Arial" w:hAnsi="Arial" w:cs="Arial"/>
        </w:rPr>
        <w:t xml:space="preserve"> </w:t>
      </w:r>
      <w:r w:rsidRPr="00CF0D2C">
        <w:rPr>
          <w:rFonts w:ascii="Arial" w:hAnsi="Arial" w:cs="Arial"/>
          <w:i/>
          <w:iCs/>
        </w:rPr>
        <w:t xml:space="preserve">O Centro Espirita Beneficiente Uniao Do Vegetal v. Ashcroft, </w:t>
      </w:r>
      <w:r w:rsidRPr="00CF0D2C">
        <w:rPr>
          <w:rFonts w:ascii="Arial" w:hAnsi="Arial" w:cs="Arial"/>
        </w:rPr>
        <w:t>389 F.3d 973, 977 (10</w:t>
      </w:r>
      <w:r w:rsidRPr="00CF0D2C">
        <w:rPr>
          <w:rFonts w:ascii="Arial" w:hAnsi="Arial" w:cs="Arial"/>
          <w:szCs w:val="16"/>
        </w:rPr>
        <w:t xml:space="preserve">th </w:t>
      </w:r>
      <w:r w:rsidRPr="00CF0D2C">
        <w:rPr>
          <w:rFonts w:ascii="Arial" w:hAnsi="Arial" w:cs="Arial"/>
        </w:rPr>
        <w:t>Cir. 2004) (citing 11A C. Wright et al., Federal Practice &amp; Procedure § 2947, p. 123 (2d ed.1995</w:t>
      </w:r>
      <w:r w:rsidRPr="005C7EA9">
        <w:rPr>
          <w:rFonts w:ascii="Arial" w:hAnsi="Arial" w:cs="Arial"/>
        </w:rPr>
        <w:t>)).</w:t>
      </w:r>
      <w:r w:rsidRPr="00CF0D2C">
        <w:rPr>
          <w:rFonts w:ascii="Arial" w:hAnsi="Arial" w:cs="Arial"/>
        </w:rPr>
        <w:t xml:space="preserve"> </w:t>
      </w:r>
      <w:r>
        <w:rPr>
          <w:rFonts w:ascii="Arial" w:hAnsi="Arial" w:cs="Arial"/>
          <w:iCs/>
        </w:rPr>
        <w:t>In</w:t>
      </w:r>
      <w:r w:rsidRPr="00CF0D2C">
        <w:rPr>
          <w:rFonts w:ascii="Arial" w:hAnsi="Arial" w:cs="Arial"/>
          <w:i/>
          <w:iCs/>
        </w:rPr>
        <w:t xml:space="preserve"> Semmes Motors v. Ford Motor Co.</w:t>
      </w:r>
      <w:r w:rsidRPr="00CF0D2C">
        <w:rPr>
          <w:rFonts w:ascii="Arial" w:hAnsi="Arial" w:cs="Arial"/>
        </w:rPr>
        <w:t>, 429 F.2d 1197, 1205 (2d Cir. 1970), Judge Friendly noted that having ru</w:t>
      </w:r>
      <w:r w:rsidR="000A56B1">
        <w:rPr>
          <w:rFonts w:ascii="Arial" w:hAnsi="Arial" w:cs="Arial"/>
        </w:rPr>
        <w:t>n the business for 20 years, a family's</w:t>
      </w:r>
      <w:r w:rsidRPr="00CF0D2C">
        <w:rPr>
          <w:rFonts w:ascii="Arial" w:hAnsi="Arial" w:cs="Arial"/>
        </w:rPr>
        <w:t xml:space="preserve"> loss of business was</w:t>
      </w:r>
      <w:r>
        <w:rPr>
          <w:rFonts w:ascii="Arial" w:hAnsi="Arial" w:cs="Arial"/>
        </w:rPr>
        <w:t xml:space="preserve"> </w:t>
      </w:r>
      <w:r w:rsidRPr="00CF0D2C">
        <w:rPr>
          <w:rFonts w:ascii="Arial" w:hAnsi="Arial" w:cs="Arial"/>
        </w:rPr>
        <w:t xml:space="preserve">not measurable in monetary terms: </w:t>
      </w:r>
      <w:r w:rsidR="002309F1">
        <w:rPr>
          <w:rFonts w:ascii="Arial" w:hAnsi="Arial" w:cs="Arial"/>
        </w:rPr>
        <w:t xml:space="preserve"> </w:t>
      </w:r>
      <w:r w:rsidRPr="00CF0D2C">
        <w:rPr>
          <w:rFonts w:ascii="Arial" w:hAnsi="Arial" w:cs="Arial"/>
        </w:rPr>
        <w:t>"the right to continue a business in which</w:t>
      </w:r>
      <w:r>
        <w:rPr>
          <w:rFonts w:ascii="Arial" w:hAnsi="Arial" w:cs="Arial"/>
        </w:rPr>
        <w:t xml:space="preserve"> </w:t>
      </w:r>
      <w:r w:rsidRPr="00CF0D2C">
        <w:rPr>
          <w:rFonts w:ascii="Arial" w:hAnsi="Arial" w:cs="Arial"/>
        </w:rPr>
        <w:t>William Semmes had engaged for twenty years and into which his son had recently</w:t>
      </w:r>
      <w:r>
        <w:rPr>
          <w:rFonts w:ascii="Arial" w:hAnsi="Arial" w:cs="Arial"/>
        </w:rPr>
        <w:t xml:space="preserve"> </w:t>
      </w:r>
      <w:r w:rsidRPr="00CF0D2C">
        <w:rPr>
          <w:rFonts w:ascii="Arial" w:hAnsi="Arial" w:cs="Arial"/>
        </w:rPr>
        <w:t>entered is not measurable entirely in monetary terms; the Semmes want to sell</w:t>
      </w:r>
      <w:r>
        <w:rPr>
          <w:rFonts w:ascii="Arial" w:hAnsi="Arial" w:cs="Arial"/>
        </w:rPr>
        <w:t xml:space="preserve"> </w:t>
      </w:r>
      <w:r w:rsidRPr="00CF0D2C">
        <w:rPr>
          <w:rFonts w:ascii="Arial" w:hAnsi="Arial" w:cs="Arial"/>
        </w:rPr>
        <w:t>automobiles, not to live on the income from a damages award."</w:t>
      </w:r>
      <w:r>
        <w:rPr>
          <w:rFonts w:ascii="Arial" w:hAnsi="Arial" w:cs="Arial"/>
        </w:rPr>
        <w:t xml:space="preserve"> </w:t>
      </w:r>
      <w:r w:rsidR="002309F1">
        <w:rPr>
          <w:rFonts w:ascii="Arial" w:hAnsi="Arial" w:cs="Arial"/>
        </w:rPr>
        <w:t xml:space="preserve"> </w:t>
      </w:r>
      <w:r>
        <w:rPr>
          <w:rFonts w:ascii="Arial" w:hAnsi="Arial" w:cs="Arial"/>
        </w:rPr>
        <w:t xml:space="preserve">For over </w:t>
      </w:r>
      <w:r w:rsidRPr="00CF0D2C">
        <w:rPr>
          <w:rFonts w:ascii="Arial" w:hAnsi="Arial" w:cs="Arial"/>
        </w:rPr>
        <w:t xml:space="preserve">25 years </w:t>
      </w:r>
      <w:r>
        <w:rPr>
          <w:rFonts w:ascii="Arial" w:hAnsi="Arial" w:cs="Arial"/>
        </w:rPr>
        <w:t>Hamed and his sons have engaged in the grocery business with the Yusufs, warranting judicial protection from the Appellants’ actions here.</w:t>
      </w:r>
      <w:r w:rsidR="00233C20">
        <w:rPr>
          <w:rStyle w:val="FootnoteReference"/>
          <w:rFonts w:ascii="Arial" w:hAnsi="Arial" w:cs="Arial"/>
        </w:rPr>
        <w:footnoteReference w:id="20"/>
      </w:r>
      <w:r w:rsidRPr="00CF0D2C" w:rsidDel="00DC6A4F">
        <w:rPr>
          <w:rFonts w:ascii="Arial" w:hAnsi="Arial" w:cs="Arial"/>
        </w:rPr>
        <w:t xml:space="preserve"> </w:t>
      </w:r>
    </w:p>
    <w:p w:rsidR="007C2630" w:rsidRPr="00BC083A" w:rsidRDefault="00F61215" w:rsidP="004C1B55">
      <w:pPr>
        <w:adjustRightInd w:val="0"/>
        <w:spacing w:line="480" w:lineRule="auto"/>
        <w:ind w:firstLine="720"/>
        <w:jc w:val="both"/>
        <w:rPr>
          <w:rFonts w:ascii="Arial" w:hAnsi="Arial" w:cs="Arial"/>
        </w:rPr>
      </w:pPr>
      <w:r>
        <w:rPr>
          <w:rFonts w:ascii="Arial" w:hAnsi="Arial" w:cs="Arial"/>
        </w:rPr>
        <w:t xml:space="preserve">By analogy, if the Hameds hired a security </w:t>
      </w:r>
      <w:r w:rsidR="00522E8C">
        <w:rPr>
          <w:rFonts w:ascii="Arial" w:hAnsi="Arial" w:cs="Arial"/>
        </w:rPr>
        <w:t>company to deny the Yusufs</w:t>
      </w:r>
      <w:r>
        <w:rPr>
          <w:rFonts w:ascii="Arial" w:hAnsi="Arial" w:cs="Arial"/>
        </w:rPr>
        <w:t xml:space="preserve"> en</w:t>
      </w:r>
      <w:r w:rsidR="00522E8C">
        <w:rPr>
          <w:rFonts w:ascii="Arial" w:hAnsi="Arial" w:cs="Arial"/>
        </w:rPr>
        <w:t>try to the stores and cut</w:t>
      </w:r>
      <w:r>
        <w:rPr>
          <w:rFonts w:ascii="Arial" w:hAnsi="Arial" w:cs="Arial"/>
        </w:rPr>
        <w:t>-off their access</w:t>
      </w:r>
      <w:r w:rsidR="0099064C">
        <w:rPr>
          <w:rFonts w:ascii="Arial" w:hAnsi="Arial" w:cs="Arial"/>
        </w:rPr>
        <w:t xml:space="preserve"> to all bank accounts and </w:t>
      </w:r>
      <w:r>
        <w:rPr>
          <w:rFonts w:ascii="Arial" w:hAnsi="Arial" w:cs="Arial"/>
        </w:rPr>
        <w:t xml:space="preserve">financial information, could the Hameds </w:t>
      </w:r>
      <w:r w:rsidR="00C92E7A">
        <w:rPr>
          <w:rFonts w:ascii="Arial" w:hAnsi="Arial" w:cs="Arial"/>
        </w:rPr>
        <w:t xml:space="preserve">keep </w:t>
      </w:r>
      <w:r w:rsidR="00DF22A9">
        <w:rPr>
          <w:rFonts w:ascii="Arial" w:hAnsi="Arial" w:cs="Arial"/>
        </w:rPr>
        <w:t>the Yusufs from getting a</w:t>
      </w:r>
      <w:r w:rsidR="00C92E7A">
        <w:rPr>
          <w:rFonts w:ascii="Arial" w:hAnsi="Arial" w:cs="Arial"/>
        </w:rPr>
        <w:t xml:space="preserve"> PI by arguing th</w:t>
      </w:r>
      <w:r w:rsidR="00DF22A9">
        <w:rPr>
          <w:rFonts w:ascii="Arial" w:hAnsi="Arial" w:cs="Arial"/>
        </w:rPr>
        <w:t>is</w:t>
      </w:r>
      <w:r w:rsidR="00C92E7A">
        <w:rPr>
          <w:rFonts w:ascii="Arial" w:hAnsi="Arial" w:cs="Arial"/>
        </w:rPr>
        <w:t xml:space="preserve"> is</w:t>
      </w:r>
      <w:r w:rsidR="00DF22A9">
        <w:rPr>
          <w:rFonts w:ascii="Arial" w:hAnsi="Arial" w:cs="Arial"/>
        </w:rPr>
        <w:t xml:space="preserve"> just a damage claim? </w:t>
      </w:r>
      <w:r w:rsidR="0094488D">
        <w:rPr>
          <w:rFonts w:ascii="Arial" w:hAnsi="Arial" w:cs="Arial"/>
        </w:rPr>
        <w:t xml:space="preserve"> </w:t>
      </w:r>
      <w:r w:rsidR="00465C8F">
        <w:rPr>
          <w:rFonts w:ascii="Arial" w:hAnsi="Arial" w:cs="Arial"/>
        </w:rPr>
        <w:t xml:space="preserve">The UPA, as codified by Title 26, is </w:t>
      </w:r>
      <w:r w:rsidR="004647A6">
        <w:rPr>
          <w:rFonts w:ascii="Arial" w:hAnsi="Arial" w:cs="Arial"/>
        </w:rPr>
        <w:t xml:space="preserve">expressly </w:t>
      </w:r>
      <w:r w:rsidR="00465C8F">
        <w:rPr>
          <w:rFonts w:ascii="Arial" w:hAnsi="Arial" w:cs="Arial"/>
        </w:rPr>
        <w:t xml:space="preserve">designed to avoid </w:t>
      </w:r>
      <w:r w:rsidR="004647A6">
        <w:rPr>
          <w:rFonts w:ascii="Arial" w:hAnsi="Arial" w:cs="Arial"/>
        </w:rPr>
        <w:t xml:space="preserve">such a </w:t>
      </w:r>
      <w:r w:rsidR="00465C8F">
        <w:rPr>
          <w:rFonts w:ascii="Arial" w:hAnsi="Arial" w:cs="Arial"/>
        </w:rPr>
        <w:t>result.</w:t>
      </w:r>
    </w:p>
    <w:p w:rsidR="00C677DA" w:rsidRDefault="00415990" w:rsidP="004C1B55">
      <w:p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rPr>
      </w:pPr>
      <w:r>
        <w:rPr>
          <w:rFonts w:ascii="Arial" w:hAnsi="Arial" w:cs="Arial"/>
        </w:rPr>
        <w:tab/>
        <w:t>Moreover</w:t>
      </w:r>
      <w:r w:rsidR="00A442E0">
        <w:rPr>
          <w:rFonts w:ascii="Arial" w:hAnsi="Arial" w:cs="Arial"/>
        </w:rPr>
        <w:t xml:space="preserve">, </w:t>
      </w:r>
      <w:r w:rsidR="00852417">
        <w:rPr>
          <w:rFonts w:ascii="Arial" w:hAnsi="Arial" w:cs="Arial"/>
        </w:rPr>
        <w:t xml:space="preserve">as </w:t>
      </w:r>
      <w:r w:rsidR="00A442E0">
        <w:rPr>
          <w:rFonts w:ascii="Arial" w:hAnsi="Arial" w:cs="Arial"/>
        </w:rPr>
        <w:t xml:space="preserve">noted </w:t>
      </w:r>
      <w:r w:rsidR="007C2630">
        <w:rPr>
          <w:rFonts w:ascii="Arial" w:hAnsi="Arial" w:cs="Arial"/>
        </w:rPr>
        <w:t>by the court</w:t>
      </w:r>
      <w:r w:rsidR="00A442E0">
        <w:rPr>
          <w:rFonts w:ascii="Arial" w:hAnsi="Arial" w:cs="Arial"/>
        </w:rPr>
        <w:t>’s findings</w:t>
      </w:r>
      <w:r w:rsidR="007C2630">
        <w:rPr>
          <w:rFonts w:ascii="Arial" w:hAnsi="Arial" w:cs="Arial"/>
        </w:rPr>
        <w:t xml:space="preserve">, </w:t>
      </w:r>
      <w:r w:rsidR="00FA5327">
        <w:rPr>
          <w:rFonts w:ascii="Arial" w:hAnsi="Arial" w:cs="Arial"/>
        </w:rPr>
        <w:t>there were significant di</w:t>
      </w:r>
      <w:r w:rsidR="00A442E0">
        <w:rPr>
          <w:rFonts w:ascii="Arial" w:hAnsi="Arial" w:cs="Arial"/>
        </w:rPr>
        <w:t xml:space="preserve">versions of funds </w:t>
      </w:r>
      <w:r w:rsidR="00FA5327">
        <w:rPr>
          <w:rFonts w:ascii="Arial" w:hAnsi="Arial" w:cs="Arial"/>
        </w:rPr>
        <w:t xml:space="preserve">by the Appellants from the partnership </w:t>
      </w:r>
      <w:r w:rsidR="00A35C06">
        <w:rPr>
          <w:rFonts w:ascii="Arial" w:hAnsi="Arial" w:cs="Arial"/>
        </w:rPr>
        <w:t xml:space="preserve">operating </w:t>
      </w:r>
      <w:r w:rsidR="00FA5327">
        <w:rPr>
          <w:rFonts w:ascii="Arial" w:hAnsi="Arial" w:cs="Arial"/>
        </w:rPr>
        <w:t xml:space="preserve">accounts as </w:t>
      </w:r>
      <w:r w:rsidR="009472A4">
        <w:rPr>
          <w:rFonts w:ascii="Arial" w:hAnsi="Arial" w:cs="Arial"/>
        </w:rPr>
        <w:t>well as interference with the s</w:t>
      </w:r>
      <w:r w:rsidR="00FA5327">
        <w:rPr>
          <w:rFonts w:ascii="Arial" w:hAnsi="Arial" w:cs="Arial"/>
        </w:rPr>
        <w:t xml:space="preserve">tore managers and key employees, </w:t>
      </w:r>
      <w:r w:rsidR="00E02846">
        <w:rPr>
          <w:rFonts w:ascii="Arial" w:hAnsi="Arial" w:cs="Arial"/>
        </w:rPr>
        <w:t xml:space="preserve">which can both </w:t>
      </w:r>
      <w:r w:rsidR="00FA5327">
        <w:rPr>
          <w:rFonts w:ascii="Arial" w:hAnsi="Arial" w:cs="Arial"/>
        </w:rPr>
        <w:t>suppor</w:t>
      </w:r>
      <w:r w:rsidR="004E2EC4">
        <w:rPr>
          <w:rFonts w:ascii="Arial" w:hAnsi="Arial" w:cs="Arial"/>
        </w:rPr>
        <w:t>t</w:t>
      </w:r>
      <w:r w:rsidR="00FA5327">
        <w:rPr>
          <w:rFonts w:ascii="Arial" w:hAnsi="Arial" w:cs="Arial"/>
        </w:rPr>
        <w:t xml:space="preserve"> the entry of </w:t>
      </w:r>
      <w:r w:rsidR="009472A4">
        <w:rPr>
          <w:rFonts w:ascii="Arial" w:hAnsi="Arial" w:cs="Arial"/>
        </w:rPr>
        <w:t>injunctive relief</w:t>
      </w:r>
      <w:r w:rsidR="00E02846">
        <w:rPr>
          <w:rFonts w:ascii="Arial" w:hAnsi="Arial" w:cs="Arial"/>
        </w:rPr>
        <w:t xml:space="preserve"> if </w:t>
      </w:r>
      <w:r w:rsidR="00B77A09">
        <w:rPr>
          <w:rFonts w:ascii="Arial" w:hAnsi="Arial" w:cs="Arial"/>
        </w:rPr>
        <w:t xml:space="preserve">these matters significantly </w:t>
      </w:r>
      <w:r w:rsidR="0099064C">
        <w:rPr>
          <w:rFonts w:ascii="Arial" w:hAnsi="Arial" w:cs="Arial"/>
        </w:rPr>
        <w:t xml:space="preserve">interfere with </w:t>
      </w:r>
      <w:r w:rsidR="00B83A39">
        <w:rPr>
          <w:rFonts w:ascii="Arial" w:hAnsi="Arial" w:cs="Arial"/>
        </w:rPr>
        <w:t xml:space="preserve">the </w:t>
      </w:r>
      <w:r w:rsidR="00B77A09">
        <w:rPr>
          <w:rFonts w:ascii="Arial" w:hAnsi="Arial" w:cs="Arial"/>
        </w:rPr>
        <w:t xml:space="preserve">partnership’s </w:t>
      </w:r>
      <w:r w:rsidR="0099064C">
        <w:rPr>
          <w:rFonts w:ascii="Arial" w:hAnsi="Arial" w:cs="Arial"/>
        </w:rPr>
        <w:t>operations</w:t>
      </w:r>
      <w:r w:rsidR="009472A4">
        <w:rPr>
          <w:rFonts w:ascii="Arial" w:hAnsi="Arial" w:cs="Arial"/>
        </w:rPr>
        <w:t xml:space="preserve">. </w:t>
      </w:r>
      <w:r w:rsidR="004E2EC4">
        <w:rPr>
          <w:rFonts w:ascii="Arial" w:hAnsi="Arial" w:cs="Arial"/>
        </w:rPr>
        <w:t xml:space="preserve"> </w:t>
      </w:r>
      <w:r w:rsidR="004E0A13">
        <w:rPr>
          <w:rFonts w:ascii="Arial" w:hAnsi="Arial" w:cs="Arial"/>
        </w:rPr>
        <w:t>A</w:t>
      </w:r>
      <w:r w:rsidR="00F04C42">
        <w:rPr>
          <w:rFonts w:ascii="Arial" w:hAnsi="Arial" w:cs="Arial"/>
        </w:rPr>
        <w:t xml:space="preserve">s noted in </w:t>
      </w:r>
      <w:r w:rsidR="00F04C42" w:rsidRPr="00122646">
        <w:rPr>
          <w:rFonts w:ascii="Arial" w:hAnsi="Arial" w:cs="Arial"/>
          <w:i/>
          <w:iCs/>
        </w:rPr>
        <w:t>Health &amp; Body Store</w:t>
      </w:r>
      <w:r w:rsidR="00154D4E">
        <w:rPr>
          <w:rFonts w:ascii="Arial" w:hAnsi="Arial" w:cs="Arial"/>
          <w:i/>
          <w:iCs/>
        </w:rPr>
        <w:t xml:space="preserve">, </w:t>
      </w:r>
      <w:r w:rsidR="00154D4E" w:rsidRPr="003D1FF6">
        <w:rPr>
          <w:rFonts w:ascii="Arial" w:hAnsi="Arial" w:cs="Arial"/>
        </w:rPr>
        <w:t>2012 WL 4006041</w:t>
      </w:r>
      <w:r w:rsidR="00122582">
        <w:rPr>
          <w:rFonts w:ascii="Arial" w:hAnsi="Arial" w:cs="Arial"/>
        </w:rPr>
        <w:t>,</w:t>
      </w:r>
      <w:r w:rsidR="00F04C42">
        <w:rPr>
          <w:rFonts w:ascii="Arial" w:hAnsi="Arial" w:cs="Arial"/>
          <w:i/>
          <w:iCs/>
        </w:rPr>
        <w:t xml:space="preserve"> </w:t>
      </w:r>
      <w:r w:rsidR="00F04C42">
        <w:rPr>
          <w:rFonts w:ascii="Arial" w:hAnsi="Arial" w:cs="Arial"/>
          <w:iCs/>
        </w:rPr>
        <w:t xml:space="preserve">at </w:t>
      </w:r>
      <w:r w:rsidR="00BE07A1">
        <w:rPr>
          <w:rFonts w:ascii="Arial" w:hAnsi="Arial" w:cs="Arial"/>
          <w:iCs/>
        </w:rPr>
        <w:t>*</w:t>
      </w:r>
      <w:r w:rsidR="00F04C42">
        <w:rPr>
          <w:rFonts w:ascii="Arial" w:hAnsi="Arial" w:cs="Arial"/>
          <w:iCs/>
        </w:rPr>
        <w:t xml:space="preserve">4-6, </w:t>
      </w:r>
      <w:r w:rsidR="009907B7" w:rsidRPr="002C29A9">
        <w:rPr>
          <w:rFonts w:ascii="Arial" w:hAnsi="Arial" w:cs="Arial"/>
        </w:rPr>
        <w:t>concerns about</w:t>
      </w:r>
      <w:r w:rsidR="009907B7">
        <w:rPr>
          <w:rFonts w:ascii="Arial" w:hAnsi="Arial" w:cs="Arial"/>
        </w:rPr>
        <w:t xml:space="preserve"> being able </w:t>
      </w:r>
      <w:r w:rsidR="009907B7">
        <w:rPr>
          <w:rFonts w:ascii="Arial" w:hAnsi="Arial" w:cs="Arial"/>
        </w:rPr>
        <w:lastRenderedPageBreak/>
        <w:t>to work together</w:t>
      </w:r>
      <w:r w:rsidR="00B93937">
        <w:rPr>
          <w:rFonts w:ascii="Arial" w:hAnsi="Arial" w:cs="Arial"/>
        </w:rPr>
        <w:t>,</w:t>
      </w:r>
      <w:r w:rsidR="009907B7">
        <w:rPr>
          <w:rFonts w:ascii="Arial" w:hAnsi="Arial" w:cs="Arial"/>
        </w:rPr>
        <w:t xml:space="preserve"> as well</w:t>
      </w:r>
      <w:r w:rsidR="009907B7" w:rsidRPr="002C29A9">
        <w:rPr>
          <w:rFonts w:ascii="Arial" w:hAnsi="Arial" w:cs="Arial"/>
        </w:rPr>
        <w:t xml:space="preserve"> </w:t>
      </w:r>
      <w:r w:rsidR="00BE07A1">
        <w:rPr>
          <w:rFonts w:ascii="Arial" w:hAnsi="Arial" w:cs="Arial"/>
        </w:rPr>
        <w:t xml:space="preserve">as </w:t>
      </w:r>
      <w:r w:rsidR="009907B7" w:rsidRPr="002C29A9">
        <w:rPr>
          <w:rFonts w:ascii="Arial" w:hAnsi="Arial" w:cs="Arial"/>
        </w:rPr>
        <w:t>diverting revenues from joint accounts to accounts only one party controlled</w:t>
      </w:r>
      <w:r w:rsidR="004E2EC4">
        <w:rPr>
          <w:rFonts w:ascii="Arial" w:hAnsi="Arial" w:cs="Arial"/>
        </w:rPr>
        <w:t>—</w:t>
      </w:r>
      <w:r w:rsidR="009907B7" w:rsidRPr="002C29A9">
        <w:rPr>
          <w:rFonts w:ascii="Arial" w:hAnsi="Arial" w:cs="Arial"/>
        </w:rPr>
        <w:t>all directly applicable in this case</w:t>
      </w:r>
      <w:r w:rsidR="009907B7">
        <w:rPr>
          <w:rFonts w:ascii="Arial" w:hAnsi="Arial" w:cs="Arial"/>
        </w:rPr>
        <w:t xml:space="preserve">—are </w:t>
      </w:r>
      <w:r w:rsidR="00A35C06">
        <w:rPr>
          <w:rFonts w:ascii="Arial" w:hAnsi="Arial" w:cs="Arial"/>
        </w:rPr>
        <w:t xml:space="preserve">proper </w:t>
      </w:r>
      <w:r w:rsidR="00DA5AB0">
        <w:rPr>
          <w:rFonts w:ascii="Arial" w:hAnsi="Arial" w:cs="Arial"/>
        </w:rPr>
        <w:t xml:space="preserve">additional </w:t>
      </w:r>
      <w:r w:rsidR="00A35C06">
        <w:rPr>
          <w:rFonts w:ascii="Arial" w:hAnsi="Arial" w:cs="Arial"/>
        </w:rPr>
        <w:t xml:space="preserve">considerations </w:t>
      </w:r>
      <w:r w:rsidR="009907B7">
        <w:rPr>
          <w:rFonts w:ascii="Arial" w:hAnsi="Arial" w:cs="Arial"/>
        </w:rPr>
        <w:t>for entering a PI.</w:t>
      </w:r>
      <w:r w:rsidR="004E0A13">
        <w:rPr>
          <w:rFonts w:ascii="Arial" w:hAnsi="Arial" w:cs="Arial"/>
          <w:iCs/>
        </w:rPr>
        <w:t xml:space="preserve"> </w:t>
      </w:r>
      <w:r w:rsidR="00C677DA">
        <w:rPr>
          <w:rFonts w:ascii="Arial" w:hAnsi="Arial" w:cs="Arial"/>
          <w:iCs/>
        </w:rPr>
        <w:t xml:space="preserve"> </w:t>
      </w:r>
      <w:r w:rsidR="004C603F">
        <w:rPr>
          <w:rFonts w:ascii="Arial" w:hAnsi="Arial" w:cs="Arial"/>
          <w:iCs/>
        </w:rPr>
        <w:t xml:space="preserve">In fact, </w:t>
      </w:r>
      <w:r w:rsidR="004C603F">
        <w:rPr>
          <w:rFonts w:ascii="Arial" w:hAnsi="Arial" w:cs="Arial"/>
        </w:rPr>
        <w:t xml:space="preserve">as the court </w:t>
      </w:r>
      <w:r w:rsidR="00C677DA">
        <w:rPr>
          <w:rFonts w:ascii="Arial" w:hAnsi="Arial" w:cs="Arial"/>
        </w:rPr>
        <w:t xml:space="preserve">here </w:t>
      </w:r>
      <w:r w:rsidR="004C603F">
        <w:rPr>
          <w:rFonts w:ascii="Arial" w:hAnsi="Arial" w:cs="Arial"/>
        </w:rPr>
        <w:t>noted, not</w:t>
      </w:r>
      <w:r w:rsidR="00D47A83">
        <w:rPr>
          <w:rFonts w:ascii="Arial" w:hAnsi="Arial" w:cs="Arial"/>
        </w:rPr>
        <w:t xml:space="preserve"> </w:t>
      </w:r>
      <w:r w:rsidR="004C603F">
        <w:rPr>
          <w:rFonts w:ascii="Arial" w:hAnsi="Arial" w:cs="Arial"/>
        </w:rPr>
        <w:t>only did the App</w:t>
      </w:r>
      <w:r w:rsidR="00D47A83">
        <w:rPr>
          <w:rFonts w:ascii="Arial" w:hAnsi="Arial" w:cs="Arial"/>
        </w:rPr>
        <w:t>ellants remove $2.7 million</w:t>
      </w:r>
      <w:r w:rsidR="004C603F">
        <w:rPr>
          <w:rFonts w:ascii="Arial" w:hAnsi="Arial" w:cs="Arial"/>
        </w:rPr>
        <w:t xml:space="preserve"> from the partnership accounts before the litigation commenced, </w:t>
      </w:r>
      <w:r w:rsidR="008562A7">
        <w:rPr>
          <w:rFonts w:ascii="Arial" w:hAnsi="Arial" w:cs="Arial"/>
        </w:rPr>
        <w:t xml:space="preserve">funds </w:t>
      </w:r>
      <w:r w:rsidR="008562A7" w:rsidRPr="002E0E40">
        <w:rPr>
          <w:rFonts w:ascii="Arial" w:hAnsi="Arial" w:cs="Arial"/>
          <w:i/>
        </w:rPr>
        <w:t>continued</w:t>
      </w:r>
      <w:r w:rsidR="008562A7">
        <w:rPr>
          <w:rFonts w:ascii="Arial" w:hAnsi="Arial" w:cs="Arial"/>
        </w:rPr>
        <w:t xml:space="preserve"> </w:t>
      </w:r>
      <w:r w:rsidR="00F47C71">
        <w:rPr>
          <w:rFonts w:ascii="Arial" w:hAnsi="Arial" w:cs="Arial"/>
        </w:rPr>
        <w:t xml:space="preserve">to be unilaterally </w:t>
      </w:r>
      <w:r w:rsidR="00E90FC7">
        <w:rPr>
          <w:rFonts w:ascii="Arial" w:hAnsi="Arial" w:cs="Arial"/>
        </w:rPr>
        <w:t xml:space="preserve">removed </w:t>
      </w:r>
      <w:r w:rsidR="00D47A83">
        <w:rPr>
          <w:rFonts w:ascii="Arial" w:hAnsi="Arial" w:cs="Arial"/>
        </w:rPr>
        <w:t xml:space="preserve">before and after the </w:t>
      </w:r>
      <w:r w:rsidR="008562A7">
        <w:rPr>
          <w:rFonts w:ascii="Arial" w:hAnsi="Arial" w:cs="Arial"/>
        </w:rPr>
        <w:t xml:space="preserve">January </w:t>
      </w:r>
      <w:r w:rsidR="00D47A83">
        <w:rPr>
          <w:rFonts w:ascii="Arial" w:hAnsi="Arial" w:cs="Arial"/>
        </w:rPr>
        <w:t>heari</w:t>
      </w:r>
      <w:r w:rsidR="008562A7">
        <w:rPr>
          <w:rFonts w:ascii="Arial" w:hAnsi="Arial" w:cs="Arial"/>
        </w:rPr>
        <w:t>n</w:t>
      </w:r>
      <w:r w:rsidR="00D47A83">
        <w:rPr>
          <w:rFonts w:ascii="Arial" w:hAnsi="Arial" w:cs="Arial"/>
        </w:rPr>
        <w:t>gs</w:t>
      </w:r>
      <w:r w:rsidR="00A35C06">
        <w:rPr>
          <w:rFonts w:ascii="Arial" w:hAnsi="Arial" w:cs="Arial"/>
        </w:rPr>
        <w:t xml:space="preserve">. </w:t>
      </w:r>
      <w:r w:rsidR="006A0609">
        <w:rPr>
          <w:rFonts w:ascii="Arial" w:hAnsi="Arial" w:cs="Arial"/>
        </w:rPr>
        <w:t xml:space="preserve"> </w:t>
      </w:r>
      <w:r w:rsidR="00A35C06">
        <w:rPr>
          <w:rFonts w:ascii="Arial" w:hAnsi="Arial" w:cs="Arial"/>
        </w:rPr>
        <w:t>F</w:t>
      </w:r>
      <w:r w:rsidR="00E90FC7">
        <w:rPr>
          <w:rFonts w:ascii="Arial" w:hAnsi="Arial" w:cs="Arial"/>
        </w:rPr>
        <w:t xml:space="preserve">inally </w:t>
      </w:r>
      <w:r w:rsidR="00F47C71">
        <w:rPr>
          <w:rFonts w:ascii="Arial" w:hAnsi="Arial" w:cs="Arial"/>
        </w:rPr>
        <w:t>Hamed was completely denied</w:t>
      </w:r>
      <w:r w:rsidR="00E90FC7">
        <w:rPr>
          <w:rFonts w:ascii="Arial" w:hAnsi="Arial" w:cs="Arial"/>
        </w:rPr>
        <w:t xml:space="preserve"> access to these accounts</w:t>
      </w:r>
      <w:r w:rsidR="004C603F">
        <w:rPr>
          <w:rFonts w:ascii="Arial" w:hAnsi="Arial" w:cs="Arial"/>
        </w:rPr>
        <w:t>.</w:t>
      </w:r>
      <w:r w:rsidR="00DC79ED">
        <w:rPr>
          <w:rStyle w:val="FootnoteReference"/>
          <w:rFonts w:ascii="Arial" w:hAnsi="Arial" w:cs="Arial"/>
        </w:rPr>
        <w:footnoteReference w:id="21"/>
      </w:r>
    </w:p>
    <w:p w:rsidR="007C2630" w:rsidRPr="004E0A13" w:rsidRDefault="00C677DA" w:rsidP="004C1B55">
      <w:p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iCs/>
        </w:rPr>
      </w:pPr>
      <w:r>
        <w:rPr>
          <w:rFonts w:ascii="Arial" w:hAnsi="Arial" w:cs="Arial"/>
        </w:rPr>
        <w:tab/>
      </w:r>
      <w:r w:rsidR="004E0A13">
        <w:rPr>
          <w:rFonts w:ascii="Arial" w:hAnsi="Arial" w:cs="Arial"/>
          <w:iCs/>
        </w:rPr>
        <w:t>Indeed</w:t>
      </w:r>
      <w:r w:rsidR="009472A4">
        <w:rPr>
          <w:rFonts w:ascii="Arial" w:hAnsi="Arial" w:cs="Arial"/>
        </w:rPr>
        <w:t xml:space="preserve">, </w:t>
      </w:r>
      <w:r w:rsidR="007C2630">
        <w:rPr>
          <w:rFonts w:ascii="Arial" w:hAnsi="Arial" w:cs="Arial"/>
        </w:rPr>
        <w:t>unwarranted interference with employee relationships</w:t>
      </w:r>
      <w:r w:rsidR="00A838DA">
        <w:rPr>
          <w:rFonts w:ascii="Arial" w:hAnsi="Arial" w:cs="Arial"/>
        </w:rPr>
        <w:t xml:space="preserve"> by itself</w:t>
      </w:r>
      <w:r w:rsidR="007C2630">
        <w:rPr>
          <w:rFonts w:ascii="Arial" w:hAnsi="Arial" w:cs="Arial"/>
        </w:rPr>
        <w:t>, as described in Conclusion ¶</w:t>
      </w:r>
      <w:r w:rsidR="004E0A13">
        <w:rPr>
          <w:rFonts w:ascii="Arial" w:hAnsi="Arial" w:cs="Arial"/>
        </w:rPr>
        <w:t xml:space="preserve"> 21, </w:t>
      </w:r>
      <w:r w:rsidR="00B064E9">
        <w:rPr>
          <w:rFonts w:ascii="Arial" w:hAnsi="Arial" w:cs="Arial"/>
        </w:rPr>
        <w:t xml:space="preserve">can also </w:t>
      </w:r>
      <w:r>
        <w:rPr>
          <w:rFonts w:ascii="Arial" w:hAnsi="Arial" w:cs="Arial"/>
        </w:rPr>
        <w:t xml:space="preserve">independently </w:t>
      </w:r>
      <w:r w:rsidR="004E0A13">
        <w:rPr>
          <w:rFonts w:ascii="Arial" w:hAnsi="Arial" w:cs="Arial"/>
        </w:rPr>
        <w:t>support the entry of</w:t>
      </w:r>
      <w:r w:rsidR="007C2630">
        <w:rPr>
          <w:rFonts w:ascii="Arial" w:hAnsi="Arial" w:cs="Arial"/>
        </w:rPr>
        <w:t xml:space="preserve"> injunctive relief. </w:t>
      </w:r>
      <w:r w:rsidR="007F6055">
        <w:rPr>
          <w:rFonts w:ascii="Arial" w:hAnsi="Arial" w:cs="Arial"/>
        </w:rPr>
        <w:t xml:space="preserve"> </w:t>
      </w:r>
      <w:r w:rsidR="007C2630" w:rsidRPr="00E830DC">
        <w:rPr>
          <w:rFonts w:ascii="Arial" w:hAnsi="Arial" w:cs="Arial"/>
          <w:i/>
          <w:color w:val="000000"/>
        </w:rPr>
        <w:t>Sheridan Broadcasting Networks, Inc. v. NBN Broadcasting, Inc.</w:t>
      </w:r>
      <w:r w:rsidR="007C2630" w:rsidRPr="00E830DC">
        <w:rPr>
          <w:rFonts w:ascii="Arial" w:hAnsi="Arial" w:cs="Arial"/>
          <w:color w:val="000000"/>
        </w:rPr>
        <w:t>, 693 A.2d 989</w:t>
      </w:r>
      <w:r w:rsidR="007C2630">
        <w:rPr>
          <w:rFonts w:ascii="Arial" w:hAnsi="Arial" w:cs="Arial"/>
          <w:color w:val="000000"/>
        </w:rPr>
        <w:t>, 995</w:t>
      </w:r>
      <w:r w:rsidR="007C2630" w:rsidRPr="00E830DC">
        <w:rPr>
          <w:rFonts w:ascii="Arial" w:hAnsi="Arial" w:cs="Arial"/>
          <w:color w:val="000000"/>
        </w:rPr>
        <w:t xml:space="preserve"> (</w:t>
      </w:r>
      <w:r w:rsidR="007C2630" w:rsidRPr="00E830DC">
        <w:rPr>
          <w:rFonts w:ascii="Arial" w:hAnsi="Arial" w:cs="Arial"/>
          <w:color w:val="000000"/>
          <w:kern w:val="36"/>
        </w:rPr>
        <w:t>Pa.Super.</w:t>
      </w:r>
      <w:r w:rsidR="007C2630">
        <w:rPr>
          <w:rFonts w:ascii="Arial" w:hAnsi="Arial" w:cs="Arial"/>
          <w:color w:val="000000"/>
          <w:kern w:val="36"/>
        </w:rPr>
        <w:t xml:space="preserve"> </w:t>
      </w:r>
      <w:r w:rsidR="007C2630" w:rsidRPr="00E830DC">
        <w:rPr>
          <w:rFonts w:ascii="Arial" w:hAnsi="Arial" w:cs="Arial"/>
          <w:color w:val="000000"/>
          <w:kern w:val="36"/>
        </w:rPr>
        <w:t>1997)</w:t>
      </w:r>
      <w:r w:rsidR="007C2630">
        <w:rPr>
          <w:rFonts w:ascii="Arial" w:hAnsi="Arial" w:cs="Arial"/>
          <w:color w:val="000000"/>
          <w:kern w:val="36"/>
        </w:rPr>
        <w:t xml:space="preserve">. </w:t>
      </w:r>
      <w:r w:rsidR="007F6055">
        <w:rPr>
          <w:rFonts w:ascii="Arial" w:hAnsi="Arial" w:cs="Arial"/>
          <w:color w:val="000000"/>
          <w:kern w:val="36"/>
        </w:rPr>
        <w:t xml:space="preserve"> </w:t>
      </w:r>
      <w:r w:rsidR="007C2630">
        <w:rPr>
          <w:rFonts w:ascii="Arial" w:hAnsi="Arial" w:cs="Arial"/>
          <w:color w:val="000000"/>
          <w:kern w:val="36"/>
        </w:rPr>
        <w:t>Yusuf</w:t>
      </w:r>
      <w:r w:rsidR="007F6055">
        <w:rPr>
          <w:rFonts w:ascii="Arial" w:hAnsi="Arial" w:cs="Arial"/>
          <w:color w:val="000000"/>
          <w:kern w:val="36"/>
        </w:rPr>
        <w:t>'s</w:t>
      </w:r>
      <w:r w:rsidR="007C2630">
        <w:rPr>
          <w:rFonts w:ascii="Arial" w:hAnsi="Arial" w:cs="Arial"/>
          <w:color w:val="000000"/>
          <w:kern w:val="36"/>
        </w:rPr>
        <w:t xml:space="preserve"> </w:t>
      </w:r>
      <w:r w:rsidR="00116482">
        <w:rPr>
          <w:rFonts w:ascii="Arial" w:hAnsi="Arial" w:cs="Arial"/>
          <w:color w:val="000000"/>
          <w:kern w:val="36"/>
        </w:rPr>
        <w:t xml:space="preserve">screaming </w:t>
      </w:r>
      <w:r w:rsidR="007C2630">
        <w:rPr>
          <w:rFonts w:ascii="Arial" w:hAnsi="Arial" w:cs="Arial"/>
          <w:color w:val="000000"/>
          <w:kern w:val="36"/>
        </w:rPr>
        <w:t>at employees, terminat</w:t>
      </w:r>
      <w:r w:rsidR="00A35C06">
        <w:rPr>
          <w:rFonts w:ascii="Arial" w:hAnsi="Arial" w:cs="Arial"/>
          <w:color w:val="000000"/>
          <w:kern w:val="36"/>
        </w:rPr>
        <w:t>ing</w:t>
      </w:r>
      <w:r w:rsidR="007C2630">
        <w:rPr>
          <w:rFonts w:ascii="Arial" w:hAnsi="Arial" w:cs="Arial"/>
          <w:color w:val="000000"/>
          <w:kern w:val="36"/>
        </w:rPr>
        <w:t xml:space="preserve"> them</w:t>
      </w:r>
      <w:r w:rsidR="00DA5AB0">
        <w:rPr>
          <w:rFonts w:ascii="Arial" w:hAnsi="Arial" w:cs="Arial"/>
          <w:color w:val="000000"/>
          <w:kern w:val="36"/>
        </w:rPr>
        <w:t xml:space="preserve"> unilaterally</w:t>
      </w:r>
      <w:r w:rsidR="00A35C06">
        <w:rPr>
          <w:rFonts w:ascii="Arial" w:hAnsi="Arial" w:cs="Arial"/>
          <w:color w:val="000000"/>
          <w:kern w:val="36"/>
        </w:rPr>
        <w:t>, calling the police for their removal</w:t>
      </w:r>
      <w:r w:rsidR="00DA5AB0">
        <w:rPr>
          <w:rFonts w:ascii="Arial" w:hAnsi="Arial" w:cs="Arial"/>
          <w:color w:val="000000"/>
          <w:kern w:val="36"/>
        </w:rPr>
        <w:t xml:space="preserve">, </w:t>
      </w:r>
      <w:r w:rsidR="00116482">
        <w:rPr>
          <w:rFonts w:ascii="Arial" w:hAnsi="Arial" w:cs="Arial"/>
          <w:color w:val="000000"/>
          <w:kern w:val="36"/>
        </w:rPr>
        <w:t>accusing them of crimes if they testif</w:t>
      </w:r>
      <w:r w:rsidR="00DA5AB0">
        <w:rPr>
          <w:rFonts w:ascii="Arial" w:hAnsi="Arial" w:cs="Arial"/>
          <w:color w:val="000000"/>
          <w:kern w:val="36"/>
        </w:rPr>
        <w:t xml:space="preserve">y and </w:t>
      </w:r>
      <w:r w:rsidR="007C2630">
        <w:rPr>
          <w:rFonts w:ascii="Arial" w:hAnsi="Arial" w:cs="Arial"/>
          <w:color w:val="000000"/>
          <w:kern w:val="36"/>
        </w:rPr>
        <w:t>threatening to close the stores</w:t>
      </w:r>
      <w:r w:rsidR="007C2630">
        <w:rPr>
          <w:rFonts w:ascii="Arial" w:hAnsi="Arial" w:cs="Arial"/>
        </w:rPr>
        <w:t xml:space="preserve"> certainly </w:t>
      </w:r>
      <w:r w:rsidR="00DA5AB0">
        <w:rPr>
          <w:rFonts w:ascii="Arial" w:hAnsi="Arial" w:cs="Arial"/>
        </w:rPr>
        <w:t xml:space="preserve">satisfy </w:t>
      </w:r>
      <w:r w:rsidR="007C2630">
        <w:rPr>
          <w:rFonts w:ascii="Arial" w:hAnsi="Arial" w:cs="Arial"/>
        </w:rPr>
        <w:t>this standard.</w:t>
      </w:r>
    </w:p>
    <w:p w:rsidR="00193427" w:rsidRDefault="00B064E9" w:rsidP="000B15C7">
      <w:p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rPr>
      </w:pPr>
      <w:r>
        <w:rPr>
          <w:rFonts w:ascii="Arial" w:hAnsi="Arial" w:cs="Arial"/>
        </w:rPr>
        <w:tab/>
      </w:r>
      <w:r w:rsidR="00FB190D">
        <w:rPr>
          <w:rFonts w:ascii="Arial" w:hAnsi="Arial" w:cs="Arial"/>
        </w:rPr>
        <w:t>Appellants’ raise sever</w:t>
      </w:r>
      <w:r w:rsidR="00A960AD">
        <w:rPr>
          <w:rFonts w:ascii="Arial" w:hAnsi="Arial" w:cs="Arial"/>
        </w:rPr>
        <w:t xml:space="preserve">al </w:t>
      </w:r>
      <w:r w:rsidR="00153D93">
        <w:rPr>
          <w:rFonts w:ascii="Arial" w:hAnsi="Arial" w:cs="Arial"/>
        </w:rPr>
        <w:t xml:space="preserve">opposition </w:t>
      </w:r>
      <w:r w:rsidR="00A960AD">
        <w:rPr>
          <w:rFonts w:ascii="Arial" w:hAnsi="Arial" w:cs="Arial"/>
        </w:rPr>
        <w:t>arguments in their brief, none</w:t>
      </w:r>
      <w:r w:rsidR="00FB190D">
        <w:rPr>
          <w:rFonts w:ascii="Arial" w:hAnsi="Arial" w:cs="Arial"/>
        </w:rPr>
        <w:t xml:space="preserve"> of which are sufficient </w:t>
      </w:r>
      <w:r w:rsidR="00A960AD">
        <w:rPr>
          <w:rFonts w:ascii="Arial" w:hAnsi="Arial" w:cs="Arial"/>
        </w:rPr>
        <w:t xml:space="preserve">to overcome the court’s finding of irreparable harm. </w:t>
      </w:r>
      <w:r w:rsidR="007F6055">
        <w:rPr>
          <w:rFonts w:ascii="Arial" w:hAnsi="Arial" w:cs="Arial"/>
        </w:rPr>
        <w:t xml:space="preserve"> </w:t>
      </w:r>
      <w:r w:rsidR="00A960AD">
        <w:rPr>
          <w:rFonts w:ascii="Arial" w:hAnsi="Arial" w:cs="Arial"/>
        </w:rPr>
        <w:t>First, w</w:t>
      </w:r>
      <w:r w:rsidR="00D248A2">
        <w:rPr>
          <w:rFonts w:ascii="Arial" w:hAnsi="Arial" w:cs="Arial"/>
        </w:rPr>
        <w:t xml:space="preserve">hile </w:t>
      </w:r>
      <w:r w:rsidR="00193427">
        <w:rPr>
          <w:rFonts w:ascii="Arial" w:hAnsi="Arial" w:cs="Arial"/>
        </w:rPr>
        <w:t>Appellants</w:t>
      </w:r>
      <w:r w:rsidR="00D248A2">
        <w:rPr>
          <w:rFonts w:ascii="Arial" w:hAnsi="Arial" w:cs="Arial"/>
        </w:rPr>
        <w:t>’</w:t>
      </w:r>
      <w:r w:rsidR="00193427">
        <w:rPr>
          <w:rFonts w:ascii="Arial" w:hAnsi="Arial" w:cs="Arial"/>
        </w:rPr>
        <w:t xml:space="preserve"> </w:t>
      </w:r>
      <w:r w:rsidR="00D248A2">
        <w:rPr>
          <w:rFonts w:ascii="Arial" w:hAnsi="Arial" w:cs="Arial"/>
        </w:rPr>
        <w:t>argue</w:t>
      </w:r>
      <w:r w:rsidR="00A35C06">
        <w:rPr>
          <w:rFonts w:ascii="Arial" w:hAnsi="Arial" w:cs="Arial"/>
        </w:rPr>
        <w:t xml:space="preserve"> </w:t>
      </w:r>
      <w:r w:rsidR="00193427">
        <w:rPr>
          <w:rFonts w:ascii="Arial" w:hAnsi="Arial" w:cs="Arial"/>
        </w:rPr>
        <w:t>that “loss of good will and customers” do</w:t>
      </w:r>
      <w:r w:rsidR="00A442E0">
        <w:rPr>
          <w:rFonts w:ascii="Arial" w:hAnsi="Arial" w:cs="Arial"/>
        </w:rPr>
        <w:t>es</w:t>
      </w:r>
      <w:r w:rsidR="00193427">
        <w:rPr>
          <w:rFonts w:ascii="Arial" w:hAnsi="Arial" w:cs="Arial"/>
        </w:rPr>
        <w:t xml:space="preserve"> not support the entry of injunctive relief except where customer confusion exists</w:t>
      </w:r>
      <w:r w:rsidR="00D248A2">
        <w:rPr>
          <w:rFonts w:ascii="Arial" w:hAnsi="Arial" w:cs="Arial"/>
        </w:rPr>
        <w:t xml:space="preserve">, </w:t>
      </w:r>
      <w:r w:rsidR="00193427">
        <w:rPr>
          <w:rFonts w:ascii="Arial" w:hAnsi="Arial" w:cs="Arial"/>
        </w:rPr>
        <w:t>the court did not rely on the loss of “good will and customers” in granting the PI</w:t>
      </w:r>
      <w:r w:rsidR="00A35C06">
        <w:rPr>
          <w:rFonts w:ascii="Arial" w:hAnsi="Arial" w:cs="Arial"/>
        </w:rPr>
        <w:t>.  T</w:t>
      </w:r>
      <w:r w:rsidR="00A960AD">
        <w:rPr>
          <w:rFonts w:ascii="Arial" w:hAnsi="Arial" w:cs="Arial"/>
        </w:rPr>
        <w:t>hus, this</w:t>
      </w:r>
      <w:r w:rsidR="00193427">
        <w:rPr>
          <w:rFonts w:ascii="Arial" w:hAnsi="Arial" w:cs="Arial"/>
        </w:rPr>
        <w:t xml:space="preserve"> argument is </w:t>
      </w:r>
      <w:r w:rsidR="00FF2A80">
        <w:rPr>
          <w:rFonts w:ascii="Arial" w:hAnsi="Arial" w:cs="Arial"/>
        </w:rPr>
        <w:t xml:space="preserve">not </w:t>
      </w:r>
      <w:r w:rsidR="00FB190D">
        <w:rPr>
          <w:rFonts w:ascii="Arial" w:hAnsi="Arial" w:cs="Arial"/>
        </w:rPr>
        <w:t>relevan</w:t>
      </w:r>
      <w:r w:rsidR="00FF2A80">
        <w:rPr>
          <w:rFonts w:ascii="Arial" w:hAnsi="Arial" w:cs="Arial"/>
        </w:rPr>
        <w:t>t</w:t>
      </w:r>
      <w:r w:rsidR="00DA5AB0">
        <w:rPr>
          <w:rFonts w:ascii="Arial" w:hAnsi="Arial" w:cs="Arial"/>
        </w:rPr>
        <w:t>.</w:t>
      </w:r>
    </w:p>
    <w:p w:rsidR="00C64F4C" w:rsidRDefault="00415990" w:rsidP="00E05C77">
      <w:p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rPr>
      </w:pPr>
      <w:r>
        <w:rPr>
          <w:rFonts w:ascii="Arial" w:hAnsi="Arial" w:cs="Arial"/>
        </w:rPr>
        <w:tab/>
        <w:t xml:space="preserve">Appellants </w:t>
      </w:r>
      <w:r w:rsidR="00545DB8">
        <w:rPr>
          <w:rFonts w:ascii="Arial" w:hAnsi="Arial" w:cs="Arial"/>
        </w:rPr>
        <w:t xml:space="preserve">also </w:t>
      </w:r>
      <w:r>
        <w:rPr>
          <w:rFonts w:ascii="Arial" w:hAnsi="Arial" w:cs="Arial"/>
        </w:rPr>
        <w:t xml:space="preserve">prepared a chart </w:t>
      </w:r>
      <w:r w:rsidR="001732AB">
        <w:rPr>
          <w:rFonts w:ascii="Arial" w:hAnsi="Arial" w:cs="Arial"/>
        </w:rPr>
        <w:t xml:space="preserve">(Brief at p. 26) </w:t>
      </w:r>
      <w:r>
        <w:rPr>
          <w:rFonts w:ascii="Arial" w:hAnsi="Arial" w:cs="Arial"/>
        </w:rPr>
        <w:t>of certain items that they argue should have been “submitted to the fact finder,” citing</w:t>
      </w:r>
      <w:r w:rsidR="00430206">
        <w:rPr>
          <w:rFonts w:ascii="Arial" w:hAnsi="Arial" w:cs="Arial"/>
        </w:rPr>
        <w:t xml:space="preserve"> </w:t>
      </w:r>
      <w:r w:rsidR="00430206">
        <w:rPr>
          <w:rFonts w:ascii="Arial" w:hAnsi="Arial" w:cs="Arial"/>
          <w:i/>
        </w:rPr>
        <w:t xml:space="preserve">United States v USX Corp., </w:t>
      </w:r>
      <w:r w:rsidR="00430206">
        <w:rPr>
          <w:rFonts w:ascii="Arial" w:hAnsi="Arial" w:cs="Arial"/>
        </w:rPr>
        <w:t>68 F.</w:t>
      </w:r>
      <w:r w:rsidR="0001369C">
        <w:rPr>
          <w:rFonts w:ascii="Arial" w:hAnsi="Arial" w:cs="Arial"/>
        </w:rPr>
        <w:t xml:space="preserve">3d 811 (3d Cir. 1995) and two other </w:t>
      </w:r>
      <w:r>
        <w:rPr>
          <w:rFonts w:ascii="Arial" w:hAnsi="Arial" w:cs="Arial"/>
        </w:rPr>
        <w:t xml:space="preserve">cases holding that </w:t>
      </w:r>
      <w:r w:rsidRPr="00E7385E">
        <w:rPr>
          <w:rFonts w:ascii="Arial" w:hAnsi="Arial" w:cs="Arial"/>
          <w:i/>
          <w:u w:val="single"/>
        </w:rPr>
        <w:t xml:space="preserve">summary judgment </w:t>
      </w:r>
      <w:r>
        <w:rPr>
          <w:rFonts w:ascii="Arial" w:hAnsi="Arial" w:cs="Arial"/>
        </w:rPr>
        <w:t xml:space="preserve">should not be granted if there are facts in dispute. </w:t>
      </w:r>
      <w:r w:rsidR="000E540E">
        <w:rPr>
          <w:rFonts w:ascii="Arial" w:hAnsi="Arial" w:cs="Arial"/>
        </w:rPr>
        <w:t xml:space="preserve"> </w:t>
      </w:r>
      <w:r w:rsidR="00C64F4C">
        <w:rPr>
          <w:rFonts w:ascii="Arial" w:hAnsi="Arial" w:cs="Arial"/>
        </w:rPr>
        <w:t xml:space="preserve">Because </w:t>
      </w:r>
      <w:r>
        <w:rPr>
          <w:rFonts w:ascii="Arial" w:hAnsi="Arial" w:cs="Arial"/>
        </w:rPr>
        <w:t xml:space="preserve">the PI was not a summary judgment </w:t>
      </w:r>
      <w:r>
        <w:rPr>
          <w:rFonts w:ascii="Arial" w:hAnsi="Arial" w:cs="Arial"/>
        </w:rPr>
        <w:lastRenderedPageBreak/>
        <w:t xml:space="preserve">order, these cases are fully </w:t>
      </w:r>
      <w:r w:rsidR="00C64F4C">
        <w:rPr>
          <w:rFonts w:ascii="Arial" w:hAnsi="Arial" w:cs="Arial"/>
        </w:rPr>
        <w:t>distinguishable—</w:t>
      </w:r>
      <w:r w:rsidR="0075573F">
        <w:rPr>
          <w:rFonts w:ascii="Arial" w:hAnsi="Arial" w:cs="Arial"/>
        </w:rPr>
        <w:t>a</w:t>
      </w:r>
      <w:r w:rsidR="0001369C">
        <w:rPr>
          <w:rFonts w:ascii="Arial" w:hAnsi="Arial" w:cs="Arial"/>
        </w:rPr>
        <w:t xml:space="preserve">s </w:t>
      </w:r>
      <w:r w:rsidR="0075573F">
        <w:rPr>
          <w:rFonts w:ascii="Arial" w:hAnsi="Arial" w:cs="Arial"/>
        </w:rPr>
        <w:t>that standard</w:t>
      </w:r>
      <w:r w:rsidR="0001369C">
        <w:rPr>
          <w:rFonts w:ascii="Arial" w:hAnsi="Arial" w:cs="Arial"/>
        </w:rPr>
        <w:t xml:space="preserve"> is</w:t>
      </w:r>
      <w:r w:rsidR="0075573F">
        <w:rPr>
          <w:rFonts w:ascii="Arial" w:hAnsi="Arial" w:cs="Arial"/>
        </w:rPr>
        <w:t xml:space="preserve"> inapplicable</w:t>
      </w:r>
      <w:r>
        <w:rPr>
          <w:rFonts w:ascii="Arial" w:hAnsi="Arial" w:cs="Arial"/>
        </w:rPr>
        <w:t xml:space="preserve">. </w:t>
      </w:r>
    </w:p>
    <w:p w:rsidR="00415990" w:rsidRDefault="00C64F4C" w:rsidP="00EA56A8">
      <w:p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rPr>
      </w:pPr>
      <w:r>
        <w:rPr>
          <w:rFonts w:ascii="Arial" w:hAnsi="Arial" w:cs="Arial"/>
        </w:rPr>
        <w:tab/>
        <w:t xml:space="preserve">Finally, </w:t>
      </w:r>
      <w:r w:rsidR="00EB75AE">
        <w:rPr>
          <w:rFonts w:ascii="Arial" w:hAnsi="Arial" w:cs="Arial"/>
        </w:rPr>
        <w:t>Appellants argue that</w:t>
      </w:r>
      <w:r w:rsidR="00900B20">
        <w:rPr>
          <w:rFonts w:ascii="Arial" w:hAnsi="Arial" w:cs="Arial"/>
        </w:rPr>
        <w:t xml:space="preserve"> no employees have been fired and business is proceeding as usual (Brief at p. 26), so that injunctive relief was not warranted.</w:t>
      </w:r>
      <w:r w:rsidR="0068402B">
        <w:rPr>
          <w:rFonts w:ascii="Arial" w:hAnsi="Arial" w:cs="Arial"/>
        </w:rPr>
        <w:t xml:space="preserve"> </w:t>
      </w:r>
      <w:r w:rsidR="000E540E">
        <w:rPr>
          <w:rFonts w:ascii="Arial" w:hAnsi="Arial" w:cs="Arial"/>
        </w:rPr>
        <w:t xml:space="preserve"> </w:t>
      </w:r>
      <w:r w:rsidR="00481802">
        <w:rPr>
          <w:rFonts w:ascii="Arial" w:hAnsi="Arial" w:cs="Arial"/>
        </w:rPr>
        <w:t xml:space="preserve">The court found that there were </w:t>
      </w:r>
      <w:r w:rsidR="00152EA9">
        <w:rPr>
          <w:rFonts w:ascii="Arial" w:hAnsi="Arial" w:cs="Arial"/>
        </w:rPr>
        <w:t xml:space="preserve">events taking place that warranted the PI, </w:t>
      </w:r>
      <w:r w:rsidR="002932C7">
        <w:rPr>
          <w:rFonts w:ascii="Arial" w:hAnsi="Arial" w:cs="Arial"/>
        </w:rPr>
        <w:t>as note</w:t>
      </w:r>
      <w:r w:rsidR="00153D93">
        <w:rPr>
          <w:rFonts w:ascii="Arial" w:hAnsi="Arial" w:cs="Arial"/>
        </w:rPr>
        <w:t xml:space="preserve">d by </w:t>
      </w:r>
      <w:r w:rsidR="0068402B">
        <w:rPr>
          <w:rFonts w:ascii="Arial" w:hAnsi="Arial" w:cs="Arial"/>
        </w:rPr>
        <w:t>F</w:t>
      </w:r>
      <w:r w:rsidR="00152EA9">
        <w:rPr>
          <w:rFonts w:ascii="Arial" w:hAnsi="Arial" w:cs="Arial"/>
        </w:rPr>
        <w:t>i</w:t>
      </w:r>
      <w:r w:rsidR="002932C7">
        <w:rPr>
          <w:rFonts w:ascii="Arial" w:hAnsi="Arial" w:cs="Arial"/>
        </w:rPr>
        <w:t>ndings ¶¶</w:t>
      </w:r>
      <w:r w:rsidR="000E540E">
        <w:rPr>
          <w:rFonts w:ascii="Arial" w:hAnsi="Arial" w:cs="Arial"/>
        </w:rPr>
        <w:t xml:space="preserve"> </w:t>
      </w:r>
      <w:r w:rsidR="002F4AB0">
        <w:rPr>
          <w:rFonts w:ascii="Arial" w:hAnsi="Arial" w:cs="Arial"/>
        </w:rPr>
        <w:t>33-41</w:t>
      </w:r>
      <w:r w:rsidR="00152EA9">
        <w:rPr>
          <w:rFonts w:ascii="Arial" w:hAnsi="Arial" w:cs="Arial"/>
        </w:rPr>
        <w:t>.</w:t>
      </w:r>
      <w:r w:rsidR="002F4AB0">
        <w:rPr>
          <w:rFonts w:ascii="Arial" w:hAnsi="Arial" w:cs="Arial"/>
        </w:rPr>
        <w:t xml:space="preserve"> </w:t>
      </w:r>
      <w:r w:rsidR="00DC58E1">
        <w:rPr>
          <w:rFonts w:ascii="Arial" w:hAnsi="Arial" w:cs="Arial"/>
        </w:rPr>
        <w:t xml:space="preserve"> </w:t>
      </w:r>
      <w:r w:rsidR="002F4AB0">
        <w:rPr>
          <w:rFonts w:ascii="Arial" w:hAnsi="Arial" w:cs="Arial"/>
        </w:rPr>
        <w:t xml:space="preserve">JA </w:t>
      </w:r>
      <w:r w:rsidR="00153D93">
        <w:rPr>
          <w:rFonts w:ascii="Arial" w:hAnsi="Arial" w:cs="Arial"/>
        </w:rPr>
        <w:t>014-016</w:t>
      </w:r>
      <w:r w:rsidR="00152EA9">
        <w:rPr>
          <w:rFonts w:ascii="Arial" w:hAnsi="Arial" w:cs="Arial"/>
        </w:rPr>
        <w:t xml:space="preserve">. </w:t>
      </w:r>
      <w:r w:rsidR="00E322D5">
        <w:rPr>
          <w:rFonts w:ascii="Arial" w:hAnsi="Arial" w:cs="Arial"/>
        </w:rPr>
        <w:t xml:space="preserve"> </w:t>
      </w:r>
      <w:r w:rsidR="00152EA9">
        <w:rPr>
          <w:rFonts w:ascii="Arial" w:hAnsi="Arial" w:cs="Arial"/>
        </w:rPr>
        <w:t>It</w:t>
      </w:r>
      <w:r w:rsidR="002F4AB0">
        <w:rPr>
          <w:rFonts w:ascii="Arial" w:hAnsi="Arial" w:cs="Arial"/>
        </w:rPr>
        <w:t xml:space="preserve"> is respectf</w:t>
      </w:r>
      <w:r w:rsidR="00EA450B">
        <w:rPr>
          <w:rFonts w:ascii="Arial" w:hAnsi="Arial" w:cs="Arial"/>
        </w:rPr>
        <w:t xml:space="preserve">ully submitted that </w:t>
      </w:r>
      <w:r w:rsidR="00415990">
        <w:rPr>
          <w:rFonts w:ascii="Arial" w:hAnsi="Arial" w:cs="Arial"/>
        </w:rPr>
        <w:t xml:space="preserve">the Court did not abuse its discretion in making </w:t>
      </w:r>
      <w:r w:rsidR="000E540E">
        <w:rPr>
          <w:rFonts w:ascii="Arial" w:hAnsi="Arial" w:cs="Arial"/>
        </w:rPr>
        <w:t xml:space="preserve">those </w:t>
      </w:r>
      <w:r w:rsidR="00415990">
        <w:rPr>
          <w:rFonts w:ascii="Arial" w:hAnsi="Arial" w:cs="Arial"/>
        </w:rPr>
        <w:t xml:space="preserve">findings and entering the PI after </w:t>
      </w:r>
      <w:r w:rsidR="00543BBB">
        <w:rPr>
          <w:rFonts w:ascii="Arial" w:hAnsi="Arial" w:cs="Arial"/>
        </w:rPr>
        <w:t>considering all of the evidence</w:t>
      </w:r>
      <w:r w:rsidR="00415990">
        <w:rPr>
          <w:rFonts w:ascii="Arial" w:hAnsi="Arial" w:cs="Arial"/>
        </w:rPr>
        <w:t xml:space="preserve"> </w:t>
      </w:r>
      <w:r w:rsidR="00543BBB">
        <w:rPr>
          <w:rFonts w:ascii="Arial" w:hAnsi="Arial" w:cs="Arial"/>
        </w:rPr>
        <w:t>(</w:t>
      </w:r>
      <w:r w:rsidR="00415990">
        <w:rPr>
          <w:rFonts w:ascii="Arial" w:hAnsi="Arial" w:cs="Arial"/>
        </w:rPr>
        <w:t>including the items in the chart</w:t>
      </w:r>
      <w:r w:rsidR="002932C7">
        <w:rPr>
          <w:rFonts w:ascii="Arial" w:hAnsi="Arial" w:cs="Arial"/>
        </w:rPr>
        <w:t xml:space="preserve"> on p. 26</w:t>
      </w:r>
      <w:r w:rsidR="00543BBB">
        <w:rPr>
          <w:rFonts w:ascii="Arial" w:hAnsi="Arial" w:cs="Arial"/>
        </w:rPr>
        <w:t>)</w:t>
      </w:r>
      <w:r w:rsidR="00415990">
        <w:rPr>
          <w:rFonts w:ascii="Arial" w:hAnsi="Arial" w:cs="Arial"/>
        </w:rPr>
        <w:t>.</w:t>
      </w:r>
      <w:r w:rsidR="005D2356">
        <w:rPr>
          <w:rStyle w:val="FootnoteReference"/>
          <w:rFonts w:ascii="Arial" w:hAnsi="Arial" w:cs="Arial"/>
        </w:rPr>
        <w:footnoteReference w:id="22"/>
      </w:r>
    </w:p>
    <w:p w:rsidR="007C2630" w:rsidRDefault="007C2630" w:rsidP="00EA56A8">
      <w:p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rPr>
      </w:pPr>
      <w:r>
        <w:rPr>
          <w:rFonts w:ascii="Arial" w:hAnsi="Arial" w:cs="Arial"/>
        </w:rPr>
        <w:tab/>
        <w:t>Thus, it is respectfully submitted that the court properly concluded that Hamed would suffer irreparable harm if the PI was not entered.</w:t>
      </w:r>
    </w:p>
    <w:p w:rsidR="00B627F6" w:rsidRDefault="00B627F6" w:rsidP="00A465A3">
      <w:pPr>
        <w:tabs>
          <w:tab w:val="left" w:pos="720"/>
          <w:tab w:val="left" w:pos="1440"/>
          <w:tab w:val="left" w:pos="2160"/>
          <w:tab w:val="left" w:pos="2880"/>
          <w:tab w:val="left" w:pos="3600"/>
          <w:tab w:val="left" w:pos="4320"/>
          <w:tab w:val="left" w:pos="5040"/>
          <w:tab w:val="left" w:pos="5760"/>
        </w:tabs>
        <w:ind w:left="360"/>
        <w:jc w:val="both"/>
        <w:rPr>
          <w:rFonts w:ascii="Arial" w:hAnsi="Arial" w:cs="Arial"/>
          <w:b/>
        </w:rPr>
      </w:pPr>
      <w:r>
        <w:rPr>
          <w:rFonts w:ascii="Arial" w:hAnsi="Arial" w:cs="Arial"/>
          <w:b/>
        </w:rPr>
        <w:t>C. The court properly rejected the other “Success on the Merits” arguments</w:t>
      </w:r>
    </w:p>
    <w:p w:rsidR="00B627F6" w:rsidRPr="006834BE" w:rsidRDefault="00B627F6" w:rsidP="00A57996">
      <w:pPr>
        <w:tabs>
          <w:tab w:val="left" w:pos="720"/>
          <w:tab w:val="left" w:pos="1440"/>
          <w:tab w:val="left" w:pos="2160"/>
          <w:tab w:val="left" w:pos="2880"/>
          <w:tab w:val="left" w:pos="3600"/>
          <w:tab w:val="left" w:pos="4320"/>
          <w:tab w:val="left" w:pos="5040"/>
          <w:tab w:val="left" w:pos="5760"/>
        </w:tabs>
        <w:ind w:left="720"/>
        <w:jc w:val="both"/>
        <w:rPr>
          <w:rFonts w:ascii="Arial" w:hAnsi="Arial" w:cs="Arial"/>
          <w:b/>
          <w:sz w:val="20"/>
          <w:szCs w:val="20"/>
        </w:rPr>
      </w:pPr>
    </w:p>
    <w:p w:rsidR="007E1EBB" w:rsidRPr="00773B45" w:rsidRDefault="00B627F6" w:rsidP="006834BE">
      <w:pPr>
        <w:adjustRightInd w:val="0"/>
        <w:spacing w:line="480" w:lineRule="auto"/>
        <w:jc w:val="both"/>
        <w:rPr>
          <w:rFonts w:ascii="Arial" w:hAnsi="Arial" w:cs="Arial"/>
        </w:rPr>
      </w:pPr>
      <w:r>
        <w:rPr>
          <w:rFonts w:ascii="Arial" w:hAnsi="Arial" w:cs="Arial"/>
        </w:rPr>
        <w:tab/>
        <w:t>Appellants raised several oth</w:t>
      </w:r>
      <w:r w:rsidR="004C4487">
        <w:rPr>
          <w:rFonts w:ascii="Arial" w:hAnsi="Arial" w:cs="Arial"/>
        </w:rPr>
        <w:t>er arguments</w:t>
      </w:r>
      <w:r>
        <w:rPr>
          <w:rFonts w:ascii="Arial" w:hAnsi="Arial" w:cs="Arial"/>
        </w:rPr>
        <w:t xml:space="preserve"> </w:t>
      </w:r>
      <w:r w:rsidR="00A328E8">
        <w:rPr>
          <w:rFonts w:ascii="Arial" w:hAnsi="Arial" w:cs="Arial"/>
        </w:rPr>
        <w:t>in an attempt to</w:t>
      </w:r>
      <w:r w:rsidR="004C4487">
        <w:rPr>
          <w:rFonts w:ascii="Arial" w:hAnsi="Arial" w:cs="Arial"/>
        </w:rPr>
        <w:t xml:space="preserve"> </w:t>
      </w:r>
      <w:r w:rsidR="00570426">
        <w:rPr>
          <w:rFonts w:ascii="Arial" w:hAnsi="Arial" w:cs="Arial"/>
        </w:rPr>
        <w:t xml:space="preserve">try </w:t>
      </w:r>
      <w:r w:rsidR="004C4487">
        <w:rPr>
          <w:rFonts w:ascii="Arial" w:hAnsi="Arial" w:cs="Arial"/>
        </w:rPr>
        <w:t xml:space="preserve">anything to counter </w:t>
      </w:r>
      <w:r>
        <w:rPr>
          <w:rFonts w:ascii="Arial" w:hAnsi="Arial" w:cs="Arial"/>
        </w:rPr>
        <w:t xml:space="preserve">the overwhelming evidence that a partnership existed.  </w:t>
      </w:r>
      <w:r w:rsidR="007E1EBB">
        <w:rPr>
          <w:rFonts w:ascii="Arial" w:hAnsi="Arial" w:cs="Arial"/>
        </w:rPr>
        <w:t>These are essentially affirmative defenses or evidentiary matters</w:t>
      </w:r>
      <w:r w:rsidR="00222204">
        <w:rPr>
          <w:rFonts w:ascii="Arial" w:hAnsi="Arial" w:cs="Arial"/>
        </w:rPr>
        <w:t xml:space="preserve"> and </w:t>
      </w:r>
      <w:r w:rsidR="006D14E3">
        <w:rPr>
          <w:rFonts w:ascii="Arial" w:hAnsi="Arial" w:cs="Arial"/>
        </w:rPr>
        <w:t xml:space="preserve">are </w:t>
      </w:r>
      <w:r w:rsidR="007E1EBB">
        <w:rPr>
          <w:rFonts w:ascii="Arial" w:hAnsi="Arial" w:cs="Arial"/>
        </w:rPr>
        <w:t xml:space="preserve">addressed in the order raised. </w:t>
      </w:r>
    </w:p>
    <w:p w:rsidR="007E1EBB" w:rsidRDefault="007E1EBB" w:rsidP="006834BE">
      <w:pPr>
        <w:numPr>
          <w:ilvl w:val="0"/>
          <w:numId w:val="19"/>
        </w:numPr>
        <w:tabs>
          <w:tab w:val="left" w:pos="720"/>
          <w:tab w:val="left" w:pos="1440"/>
          <w:tab w:val="left" w:pos="2160"/>
          <w:tab w:val="left" w:pos="2880"/>
          <w:tab w:val="left" w:pos="3600"/>
          <w:tab w:val="left" w:pos="4320"/>
          <w:tab w:val="left" w:pos="5040"/>
          <w:tab w:val="left" w:pos="5760"/>
        </w:tabs>
        <w:jc w:val="both"/>
        <w:rPr>
          <w:rFonts w:ascii="Arial" w:hAnsi="Arial" w:cs="Arial"/>
          <w:b/>
        </w:rPr>
      </w:pPr>
      <w:r>
        <w:rPr>
          <w:rFonts w:ascii="Arial" w:hAnsi="Arial" w:cs="Arial"/>
          <w:b/>
        </w:rPr>
        <w:t>Statute of Frauds</w:t>
      </w:r>
    </w:p>
    <w:p w:rsidR="006307BB" w:rsidRPr="006834BE" w:rsidRDefault="006307BB" w:rsidP="006834BE">
      <w:pPr>
        <w:tabs>
          <w:tab w:val="left" w:pos="720"/>
          <w:tab w:val="left" w:pos="1440"/>
          <w:tab w:val="left" w:pos="2160"/>
          <w:tab w:val="left" w:pos="2880"/>
          <w:tab w:val="left" w:pos="3600"/>
          <w:tab w:val="left" w:pos="4320"/>
          <w:tab w:val="left" w:pos="5040"/>
          <w:tab w:val="left" w:pos="5760"/>
        </w:tabs>
        <w:ind w:left="720"/>
        <w:jc w:val="both"/>
        <w:rPr>
          <w:rFonts w:ascii="Arial" w:hAnsi="Arial" w:cs="Arial"/>
          <w:b/>
          <w:sz w:val="20"/>
          <w:szCs w:val="20"/>
        </w:rPr>
      </w:pPr>
    </w:p>
    <w:p w:rsidR="00D324C5" w:rsidRDefault="007E1EBB" w:rsidP="006834BE">
      <w:pPr>
        <w:pStyle w:val="SubtleEmphasis3"/>
        <w:widowControl w:val="0"/>
        <w:spacing w:line="480" w:lineRule="auto"/>
        <w:ind w:left="0" w:firstLine="720"/>
        <w:contextualSpacing w:val="0"/>
        <w:jc w:val="both"/>
        <w:rPr>
          <w:rFonts w:ascii="Arial" w:eastAsia="MS Mincho" w:hAnsi="Arial" w:cs="Arial"/>
          <w:color w:val="000000"/>
          <w:sz w:val="24"/>
          <w:szCs w:val="24"/>
          <w:lang w:eastAsia="ja-JP"/>
        </w:rPr>
      </w:pPr>
      <w:r>
        <w:rPr>
          <w:rFonts w:ascii="Arial" w:hAnsi="Arial" w:cs="Arial"/>
          <w:sz w:val="24"/>
          <w:szCs w:val="24"/>
        </w:rPr>
        <w:t>The statute</w:t>
      </w:r>
      <w:r w:rsidR="00BA78D3">
        <w:rPr>
          <w:rFonts w:ascii="Arial" w:hAnsi="Arial" w:cs="Arial"/>
          <w:sz w:val="24"/>
          <w:szCs w:val="24"/>
        </w:rPr>
        <w:t xml:space="preserve"> </w:t>
      </w:r>
      <w:r>
        <w:rPr>
          <w:rFonts w:ascii="Arial" w:hAnsi="Arial" w:cs="Arial"/>
          <w:sz w:val="24"/>
          <w:szCs w:val="24"/>
        </w:rPr>
        <w:t xml:space="preserve">of frauds issue was addressed by the court in Conclusion ¶¶ </w:t>
      </w:r>
      <w:r w:rsidR="00845F14">
        <w:rPr>
          <w:rFonts w:ascii="Arial" w:hAnsi="Arial" w:cs="Arial"/>
          <w:sz w:val="24"/>
          <w:szCs w:val="24"/>
        </w:rPr>
        <w:t>5</w:t>
      </w:r>
      <w:r>
        <w:rPr>
          <w:rFonts w:ascii="Arial" w:hAnsi="Arial" w:cs="Arial"/>
          <w:sz w:val="24"/>
          <w:szCs w:val="24"/>
        </w:rPr>
        <w:t>-</w:t>
      </w:r>
      <w:r w:rsidR="00845F14">
        <w:rPr>
          <w:rFonts w:ascii="Arial" w:hAnsi="Arial" w:cs="Arial"/>
          <w:sz w:val="24"/>
          <w:szCs w:val="24"/>
        </w:rPr>
        <w:t>8</w:t>
      </w:r>
      <w:r>
        <w:rPr>
          <w:rFonts w:ascii="Arial" w:hAnsi="Arial" w:cs="Arial"/>
          <w:sz w:val="24"/>
          <w:szCs w:val="24"/>
        </w:rPr>
        <w:t xml:space="preserve">. </w:t>
      </w:r>
      <w:r w:rsidR="0006590D">
        <w:rPr>
          <w:rFonts w:ascii="Arial" w:hAnsi="Arial" w:cs="Arial"/>
          <w:sz w:val="24"/>
          <w:szCs w:val="24"/>
        </w:rPr>
        <w:t xml:space="preserve"> </w:t>
      </w:r>
      <w:r>
        <w:rPr>
          <w:rFonts w:ascii="Arial" w:hAnsi="Arial" w:cs="Arial"/>
          <w:sz w:val="24"/>
          <w:szCs w:val="24"/>
        </w:rPr>
        <w:t>JA</w:t>
      </w:r>
      <w:r w:rsidR="00871D28">
        <w:rPr>
          <w:rFonts w:ascii="Arial" w:hAnsi="Arial" w:cs="Arial"/>
          <w:sz w:val="24"/>
          <w:szCs w:val="24"/>
        </w:rPr>
        <w:t xml:space="preserve"> 019</w:t>
      </w:r>
      <w:r w:rsidR="006D14E3">
        <w:rPr>
          <w:rFonts w:ascii="Arial" w:hAnsi="Arial" w:cs="Arial"/>
          <w:sz w:val="24"/>
          <w:szCs w:val="24"/>
        </w:rPr>
        <w:t xml:space="preserve">.  </w:t>
      </w:r>
      <w:r>
        <w:rPr>
          <w:rFonts w:ascii="Arial" w:eastAsia="MS Mincho" w:hAnsi="Arial" w:cs="Arial"/>
          <w:color w:val="000000"/>
          <w:sz w:val="24"/>
          <w:szCs w:val="24"/>
          <w:lang w:eastAsia="ja-JP"/>
        </w:rPr>
        <w:t>Appellants argue</w:t>
      </w:r>
      <w:r w:rsidRPr="00BC22CD">
        <w:rPr>
          <w:rFonts w:ascii="Arial" w:eastAsia="MS Mincho" w:hAnsi="Arial" w:cs="Arial"/>
          <w:color w:val="000000"/>
          <w:sz w:val="24"/>
          <w:szCs w:val="24"/>
          <w:lang w:eastAsia="ja-JP"/>
        </w:rPr>
        <w:t xml:space="preserve"> that there is no written partnership agreement</w:t>
      </w:r>
      <w:r w:rsidR="00B32EB7">
        <w:rPr>
          <w:rFonts w:ascii="Arial" w:eastAsia="MS Mincho" w:hAnsi="Arial" w:cs="Arial"/>
          <w:color w:val="000000"/>
          <w:sz w:val="24"/>
          <w:szCs w:val="24"/>
          <w:lang w:eastAsia="ja-JP"/>
        </w:rPr>
        <w:t xml:space="preserve">. </w:t>
      </w:r>
      <w:r w:rsidR="00486325">
        <w:rPr>
          <w:rFonts w:ascii="Arial" w:eastAsia="MS Mincho" w:hAnsi="Arial" w:cs="Arial"/>
          <w:color w:val="000000"/>
          <w:sz w:val="24"/>
          <w:szCs w:val="24"/>
          <w:lang w:eastAsia="ja-JP"/>
        </w:rPr>
        <w:t xml:space="preserve"> </w:t>
      </w:r>
      <w:r w:rsidR="00B32EB7">
        <w:rPr>
          <w:rFonts w:ascii="Arial" w:eastAsia="MS Mincho" w:hAnsi="Arial" w:cs="Arial"/>
          <w:color w:val="000000"/>
          <w:sz w:val="24"/>
          <w:szCs w:val="24"/>
          <w:lang w:eastAsia="ja-JP"/>
        </w:rPr>
        <w:t>However both</w:t>
      </w:r>
      <w:r w:rsidRPr="00BC22CD">
        <w:rPr>
          <w:rFonts w:ascii="Arial" w:eastAsia="MS Mincho" w:hAnsi="Arial" w:cs="Arial"/>
          <w:color w:val="000000"/>
          <w:sz w:val="24"/>
          <w:szCs w:val="24"/>
          <w:lang w:eastAsia="ja-JP"/>
        </w:rPr>
        <w:t xml:space="preserve"> </w:t>
      </w:r>
      <w:r w:rsidR="001C304A">
        <w:rPr>
          <w:rFonts w:ascii="Arial" w:eastAsia="MS Mincho" w:hAnsi="Arial" w:cs="Arial"/>
          <w:color w:val="000000"/>
          <w:sz w:val="24"/>
          <w:szCs w:val="24"/>
          <w:lang w:eastAsia="ja-JP"/>
        </w:rPr>
        <w:t xml:space="preserve">the </w:t>
      </w:r>
      <w:r w:rsidR="00B32EB7">
        <w:rPr>
          <w:rFonts w:ascii="Arial" w:eastAsia="MS Mincho" w:hAnsi="Arial" w:cs="Arial"/>
          <w:color w:val="000000"/>
          <w:sz w:val="24"/>
          <w:szCs w:val="24"/>
          <w:lang w:eastAsia="ja-JP"/>
        </w:rPr>
        <w:t xml:space="preserve">pre-1998 </w:t>
      </w:r>
      <w:r w:rsidR="001C304A" w:rsidRPr="00E55AB7">
        <w:rPr>
          <w:rFonts w:ascii="Arial" w:eastAsia="MS Mincho" w:hAnsi="Arial" w:cs="Arial"/>
          <w:color w:val="000000"/>
          <w:sz w:val="24"/>
          <w:szCs w:val="24"/>
          <w:lang w:eastAsia="ja-JP"/>
        </w:rPr>
        <w:t xml:space="preserve">Uniform Partnership Act </w:t>
      </w:r>
      <w:r w:rsidR="00B32EB7">
        <w:rPr>
          <w:rFonts w:ascii="Arial" w:hAnsi="Arial" w:cs="Arial"/>
          <w:bCs/>
          <w:color w:val="000000"/>
          <w:sz w:val="24"/>
        </w:rPr>
        <w:t>and post-1998 revision allow oral agreements</w:t>
      </w:r>
      <w:r w:rsidR="003421ED">
        <w:rPr>
          <w:rFonts w:ascii="Arial" w:hAnsi="Arial" w:cs="Arial"/>
          <w:bCs/>
          <w:color w:val="000000"/>
          <w:sz w:val="24"/>
        </w:rPr>
        <w:t xml:space="preserve"> and </w:t>
      </w:r>
      <w:r w:rsidR="00873E3D">
        <w:rPr>
          <w:rFonts w:ascii="Arial" w:hAnsi="Arial" w:cs="Arial"/>
          <w:bCs/>
          <w:color w:val="000000"/>
          <w:sz w:val="24"/>
        </w:rPr>
        <w:t>preclude</w:t>
      </w:r>
      <w:r w:rsidR="003421ED">
        <w:rPr>
          <w:rFonts w:ascii="Arial" w:hAnsi="Arial" w:cs="Arial"/>
          <w:bCs/>
          <w:color w:val="000000"/>
          <w:sz w:val="24"/>
        </w:rPr>
        <w:t xml:space="preserve"> the </w:t>
      </w:r>
      <w:r w:rsidR="006F7AA2">
        <w:rPr>
          <w:rFonts w:ascii="Arial" w:hAnsi="Arial" w:cs="Arial"/>
          <w:bCs/>
          <w:color w:val="000000"/>
          <w:sz w:val="24"/>
        </w:rPr>
        <w:t>s</w:t>
      </w:r>
      <w:r w:rsidR="003421ED">
        <w:rPr>
          <w:rFonts w:ascii="Arial" w:hAnsi="Arial" w:cs="Arial"/>
          <w:bCs/>
          <w:color w:val="000000"/>
          <w:sz w:val="24"/>
        </w:rPr>
        <w:t xml:space="preserve">tatute of </w:t>
      </w:r>
      <w:r w:rsidR="006F7AA2">
        <w:rPr>
          <w:rFonts w:ascii="Arial" w:hAnsi="Arial" w:cs="Arial"/>
          <w:bCs/>
          <w:color w:val="000000"/>
          <w:sz w:val="24"/>
        </w:rPr>
        <w:t>frauds</w:t>
      </w:r>
      <w:r w:rsidR="0046272C" w:rsidRPr="00F071B9">
        <w:rPr>
          <w:rFonts w:ascii="Arial" w:hAnsi="Arial" w:cs="Arial"/>
          <w:bCs/>
          <w:i/>
          <w:color w:val="000000"/>
          <w:sz w:val="24"/>
        </w:rPr>
        <w:t>.</w:t>
      </w:r>
      <w:r w:rsidR="00486325">
        <w:rPr>
          <w:rFonts w:ascii="Arial" w:hAnsi="Arial" w:cs="Arial"/>
          <w:bCs/>
          <w:i/>
          <w:color w:val="000000"/>
          <w:sz w:val="24"/>
        </w:rPr>
        <w:t xml:space="preserve"> </w:t>
      </w:r>
      <w:r w:rsidR="0046272C" w:rsidRPr="00E7385E">
        <w:rPr>
          <w:rFonts w:ascii="Arial" w:hAnsi="Arial" w:cs="Arial"/>
          <w:bCs/>
          <w:i/>
          <w:color w:val="000000"/>
          <w:sz w:val="24"/>
        </w:rPr>
        <w:t xml:space="preserve"> </w:t>
      </w:r>
      <w:r w:rsidR="001C304A" w:rsidRPr="00E847EF">
        <w:rPr>
          <w:rFonts w:ascii="Arial" w:hAnsi="Arial" w:cs="Arial"/>
          <w:sz w:val="24"/>
        </w:rPr>
        <w:t>26 V.I.C. §§</w:t>
      </w:r>
      <w:r w:rsidR="00C77267">
        <w:rPr>
          <w:rFonts w:ascii="Arial" w:hAnsi="Arial" w:cs="Arial"/>
          <w:sz w:val="24"/>
        </w:rPr>
        <w:t xml:space="preserve"> 21-22 (</w:t>
      </w:r>
      <w:r w:rsidR="00A4600F">
        <w:rPr>
          <w:rFonts w:ascii="Arial" w:hAnsi="Arial" w:cs="Arial"/>
          <w:sz w:val="24"/>
        </w:rPr>
        <w:t xml:space="preserve">main volume, </w:t>
      </w:r>
      <w:r w:rsidR="00C77267">
        <w:rPr>
          <w:rFonts w:ascii="Arial" w:hAnsi="Arial" w:cs="Arial"/>
          <w:sz w:val="24"/>
        </w:rPr>
        <w:t>now repealed</w:t>
      </w:r>
      <w:r w:rsidR="003421ED">
        <w:rPr>
          <w:rFonts w:ascii="Arial" w:hAnsi="Arial" w:cs="Arial"/>
          <w:sz w:val="24"/>
        </w:rPr>
        <w:t>)</w:t>
      </w:r>
      <w:r w:rsidR="006F7AA2">
        <w:rPr>
          <w:rFonts w:ascii="Arial" w:hAnsi="Arial" w:cs="Arial"/>
          <w:sz w:val="24"/>
        </w:rPr>
        <w:t xml:space="preserve"> </w:t>
      </w:r>
      <w:r w:rsidR="005B0C4A">
        <w:rPr>
          <w:rFonts w:ascii="Arial" w:hAnsi="Arial" w:cs="Arial"/>
          <w:sz w:val="24"/>
        </w:rPr>
        <w:t xml:space="preserve">and </w:t>
      </w:r>
      <w:r w:rsidR="003421ED">
        <w:rPr>
          <w:rFonts w:ascii="Arial" w:hAnsi="Arial" w:cs="Arial"/>
          <w:sz w:val="24"/>
        </w:rPr>
        <w:t>26 V.I.C. §</w:t>
      </w:r>
      <w:r w:rsidR="00F12C1F">
        <w:rPr>
          <w:rFonts w:ascii="Arial" w:hAnsi="Arial" w:cs="Arial"/>
          <w:sz w:val="24"/>
        </w:rPr>
        <w:t xml:space="preserve"> </w:t>
      </w:r>
      <w:r w:rsidR="003421ED">
        <w:rPr>
          <w:rFonts w:ascii="Arial" w:hAnsi="Arial" w:cs="Arial"/>
          <w:sz w:val="24"/>
        </w:rPr>
        <w:t>2(7)</w:t>
      </w:r>
      <w:r w:rsidR="00A4600F">
        <w:rPr>
          <w:rFonts w:ascii="Arial" w:hAnsi="Arial" w:cs="Arial"/>
          <w:sz w:val="24"/>
        </w:rPr>
        <w:t xml:space="preserve"> (pocket parts)</w:t>
      </w:r>
      <w:r w:rsidR="006D14E3">
        <w:rPr>
          <w:rFonts w:ascii="Arial" w:hAnsi="Arial" w:cs="Arial"/>
          <w:sz w:val="24"/>
        </w:rPr>
        <w:t xml:space="preserve">.  </w:t>
      </w:r>
      <w:r w:rsidR="00B632C2">
        <w:rPr>
          <w:rFonts w:ascii="Arial" w:eastAsia="MS Mincho" w:hAnsi="Arial" w:cs="Arial"/>
          <w:color w:val="000000"/>
          <w:sz w:val="24"/>
          <w:szCs w:val="24"/>
          <w:lang w:eastAsia="ja-JP"/>
        </w:rPr>
        <w:t>E</w:t>
      </w:r>
      <w:r w:rsidR="00951592">
        <w:rPr>
          <w:rFonts w:ascii="Arial" w:eastAsia="MS Mincho" w:hAnsi="Arial" w:cs="Arial"/>
          <w:color w:val="000000"/>
          <w:sz w:val="24"/>
          <w:szCs w:val="24"/>
          <w:lang w:eastAsia="ja-JP"/>
        </w:rPr>
        <w:t xml:space="preserve">ven if this were not the case, </w:t>
      </w:r>
      <w:r w:rsidR="003421ED">
        <w:rPr>
          <w:rFonts w:ascii="Arial" w:eastAsia="MS Mincho" w:hAnsi="Arial" w:cs="Arial"/>
          <w:color w:val="000000"/>
          <w:sz w:val="24"/>
          <w:szCs w:val="24"/>
          <w:lang w:eastAsia="ja-JP"/>
        </w:rPr>
        <w:t xml:space="preserve">"at will" </w:t>
      </w:r>
      <w:r w:rsidRPr="00E32049">
        <w:rPr>
          <w:rFonts w:ascii="Arial" w:eastAsia="MS Mincho" w:hAnsi="Arial" w:cs="Arial"/>
          <w:color w:val="000000"/>
          <w:sz w:val="24"/>
          <w:szCs w:val="24"/>
          <w:lang w:eastAsia="ja-JP"/>
        </w:rPr>
        <w:t xml:space="preserve">partnerships </w:t>
      </w:r>
      <w:r w:rsidR="003421ED">
        <w:rPr>
          <w:rFonts w:ascii="Arial" w:eastAsia="MS Mincho" w:hAnsi="Arial" w:cs="Arial"/>
          <w:color w:val="000000"/>
          <w:sz w:val="24"/>
          <w:szCs w:val="24"/>
          <w:lang w:eastAsia="ja-JP"/>
        </w:rPr>
        <w:t>are</w:t>
      </w:r>
      <w:r w:rsidR="00B469CC">
        <w:rPr>
          <w:rFonts w:ascii="Arial" w:eastAsia="MS Mincho" w:hAnsi="Arial" w:cs="Arial"/>
          <w:color w:val="000000"/>
          <w:sz w:val="24"/>
          <w:szCs w:val="24"/>
          <w:lang w:eastAsia="ja-JP"/>
        </w:rPr>
        <w:t xml:space="preserve"> </w:t>
      </w:r>
      <w:r w:rsidRPr="00E32049">
        <w:rPr>
          <w:rFonts w:ascii="Arial" w:eastAsia="MS Mincho" w:hAnsi="Arial" w:cs="Arial"/>
          <w:color w:val="000000"/>
          <w:sz w:val="24"/>
          <w:szCs w:val="24"/>
          <w:lang w:eastAsia="ja-JP"/>
        </w:rPr>
        <w:t>subject to dissolution by either partner at any time</w:t>
      </w:r>
      <w:r w:rsidR="00DD07CE">
        <w:rPr>
          <w:rFonts w:ascii="Arial" w:eastAsia="MS Mincho" w:hAnsi="Arial" w:cs="Arial"/>
          <w:color w:val="000000"/>
          <w:sz w:val="24"/>
          <w:szCs w:val="24"/>
          <w:lang w:eastAsia="ja-JP"/>
        </w:rPr>
        <w:t>--t</w:t>
      </w:r>
      <w:r w:rsidR="00DA5AB0">
        <w:rPr>
          <w:rFonts w:ascii="Arial" w:eastAsia="MS Mincho" w:hAnsi="Arial" w:cs="Arial"/>
          <w:color w:val="000000"/>
          <w:sz w:val="24"/>
          <w:szCs w:val="24"/>
          <w:lang w:eastAsia="ja-JP"/>
        </w:rPr>
        <w:t xml:space="preserve">hey can be terminated within one year by either party, even if </w:t>
      </w:r>
      <w:r w:rsidR="00377EFE">
        <w:rPr>
          <w:rFonts w:ascii="Arial" w:eastAsia="MS Mincho" w:hAnsi="Arial" w:cs="Arial"/>
          <w:color w:val="000000"/>
          <w:sz w:val="24"/>
          <w:szCs w:val="24"/>
          <w:lang w:eastAsia="ja-JP"/>
        </w:rPr>
        <w:t xml:space="preserve">the </w:t>
      </w:r>
      <w:r w:rsidR="00200506">
        <w:rPr>
          <w:rFonts w:ascii="Arial" w:eastAsia="MS Mincho" w:hAnsi="Arial" w:cs="Arial"/>
          <w:color w:val="000000"/>
          <w:sz w:val="24"/>
          <w:szCs w:val="24"/>
          <w:lang w:eastAsia="ja-JP"/>
        </w:rPr>
        <w:t>partnership</w:t>
      </w:r>
      <w:r w:rsidR="00067CA7">
        <w:rPr>
          <w:rFonts w:ascii="Arial" w:eastAsia="MS Mincho" w:hAnsi="Arial" w:cs="Arial"/>
          <w:color w:val="000000"/>
          <w:sz w:val="24"/>
          <w:szCs w:val="24"/>
          <w:lang w:eastAsia="ja-JP"/>
        </w:rPr>
        <w:t xml:space="preserve"> </w:t>
      </w:r>
      <w:r w:rsidR="0019002E">
        <w:rPr>
          <w:rFonts w:ascii="Arial" w:eastAsia="MS Mincho" w:hAnsi="Arial" w:cs="Arial"/>
          <w:color w:val="000000"/>
          <w:sz w:val="24"/>
          <w:szCs w:val="24"/>
          <w:lang w:eastAsia="ja-JP"/>
        </w:rPr>
        <w:t xml:space="preserve">actually </w:t>
      </w:r>
      <w:r w:rsidR="005D3417">
        <w:rPr>
          <w:rFonts w:ascii="Arial" w:eastAsia="MS Mincho" w:hAnsi="Arial" w:cs="Arial"/>
          <w:color w:val="000000"/>
          <w:sz w:val="24"/>
          <w:szCs w:val="24"/>
          <w:lang w:eastAsia="ja-JP"/>
        </w:rPr>
        <w:t>continue</w:t>
      </w:r>
      <w:r w:rsidR="0019002E">
        <w:rPr>
          <w:rFonts w:ascii="Arial" w:eastAsia="MS Mincho" w:hAnsi="Arial" w:cs="Arial"/>
          <w:color w:val="000000"/>
          <w:sz w:val="24"/>
          <w:szCs w:val="24"/>
          <w:lang w:eastAsia="ja-JP"/>
        </w:rPr>
        <w:t>s</w:t>
      </w:r>
      <w:r w:rsidR="00DA5AB0">
        <w:rPr>
          <w:rFonts w:ascii="Arial" w:eastAsia="MS Mincho" w:hAnsi="Arial" w:cs="Arial"/>
          <w:color w:val="000000"/>
          <w:sz w:val="24"/>
          <w:szCs w:val="24"/>
          <w:lang w:eastAsia="ja-JP"/>
        </w:rPr>
        <w:t xml:space="preserve"> over a longer period of </w:t>
      </w:r>
      <w:r w:rsidR="00DA5AB0">
        <w:rPr>
          <w:rFonts w:ascii="Arial" w:eastAsia="MS Mincho" w:hAnsi="Arial" w:cs="Arial"/>
          <w:color w:val="000000"/>
          <w:sz w:val="24"/>
          <w:szCs w:val="24"/>
          <w:lang w:eastAsia="ja-JP"/>
        </w:rPr>
        <w:lastRenderedPageBreak/>
        <w:t>time</w:t>
      </w:r>
      <w:r w:rsidR="001E0955">
        <w:rPr>
          <w:rFonts w:ascii="Arial" w:eastAsia="MS Mincho" w:hAnsi="Arial" w:cs="Arial"/>
          <w:color w:val="000000"/>
          <w:sz w:val="24"/>
          <w:szCs w:val="24"/>
          <w:lang w:eastAsia="ja-JP"/>
        </w:rPr>
        <w:t xml:space="preserve">. </w:t>
      </w:r>
      <w:r w:rsidR="00486325">
        <w:rPr>
          <w:rFonts w:ascii="Arial" w:eastAsia="MS Mincho" w:hAnsi="Arial" w:cs="Arial"/>
          <w:color w:val="000000"/>
          <w:sz w:val="24"/>
          <w:szCs w:val="24"/>
          <w:lang w:eastAsia="ja-JP"/>
        </w:rPr>
        <w:t xml:space="preserve"> </w:t>
      </w:r>
      <w:r w:rsidRPr="00E32049">
        <w:rPr>
          <w:rFonts w:ascii="Arial" w:eastAsia="MS Mincho" w:hAnsi="Arial" w:cs="Arial"/>
          <w:color w:val="000000"/>
          <w:sz w:val="24"/>
          <w:szCs w:val="24"/>
          <w:lang w:eastAsia="ja-JP"/>
        </w:rPr>
        <w:t xml:space="preserve">Thus, </w:t>
      </w:r>
      <w:r w:rsidR="00B469CC">
        <w:rPr>
          <w:rFonts w:ascii="Arial" w:eastAsia="MS Mincho" w:hAnsi="Arial" w:cs="Arial"/>
          <w:color w:val="000000"/>
          <w:sz w:val="24"/>
          <w:szCs w:val="24"/>
          <w:lang w:eastAsia="ja-JP"/>
        </w:rPr>
        <w:t xml:space="preserve">at-will </w:t>
      </w:r>
      <w:r w:rsidRPr="00E32049">
        <w:rPr>
          <w:rFonts w:ascii="Arial" w:eastAsia="MS Mincho" w:hAnsi="Arial" w:cs="Arial"/>
          <w:color w:val="000000"/>
          <w:sz w:val="24"/>
          <w:szCs w:val="24"/>
          <w:lang w:eastAsia="ja-JP"/>
        </w:rPr>
        <w:t xml:space="preserve">partnership agreements are not within </w:t>
      </w:r>
      <w:r w:rsidR="00951592">
        <w:rPr>
          <w:rFonts w:ascii="Arial" w:eastAsia="MS Mincho" w:hAnsi="Arial" w:cs="Arial"/>
          <w:color w:val="000000"/>
          <w:sz w:val="24"/>
          <w:szCs w:val="24"/>
          <w:lang w:eastAsia="ja-JP"/>
        </w:rPr>
        <w:t>t</w:t>
      </w:r>
      <w:r w:rsidRPr="00E32049">
        <w:rPr>
          <w:rFonts w:ascii="Arial" w:eastAsia="MS Mincho" w:hAnsi="Arial" w:cs="Arial"/>
          <w:color w:val="000000"/>
          <w:sz w:val="24"/>
          <w:szCs w:val="24"/>
          <w:lang w:eastAsia="ja-JP"/>
        </w:rPr>
        <w:t xml:space="preserve">he Statute of Frauds and need not be in writing. </w:t>
      </w:r>
      <w:r w:rsidR="00486325">
        <w:rPr>
          <w:rFonts w:ascii="Arial" w:eastAsia="MS Mincho" w:hAnsi="Arial" w:cs="Arial"/>
          <w:color w:val="000000"/>
          <w:sz w:val="24"/>
          <w:szCs w:val="24"/>
          <w:lang w:eastAsia="ja-JP"/>
        </w:rPr>
        <w:t xml:space="preserve"> </w:t>
      </w:r>
      <w:r w:rsidRPr="00E32049">
        <w:rPr>
          <w:rFonts w:ascii="Arial" w:eastAsia="MS Mincho" w:hAnsi="Arial" w:cs="Arial"/>
          <w:i/>
          <w:iCs/>
          <w:color w:val="000000"/>
          <w:sz w:val="24"/>
          <w:szCs w:val="24"/>
          <w:lang w:eastAsia="ja-JP"/>
        </w:rPr>
        <w:t>Smith v. Rob</w:t>
      </w:r>
      <w:r w:rsidR="007061E1">
        <w:rPr>
          <w:rFonts w:ascii="Arial" w:eastAsia="MS Mincho" w:hAnsi="Arial" w:cs="Arial"/>
          <w:i/>
          <w:iCs/>
          <w:color w:val="000000"/>
          <w:sz w:val="24"/>
          <w:szCs w:val="24"/>
          <w:lang w:eastAsia="ja-JP"/>
        </w:rPr>
        <w:t>e</w:t>
      </w:r>
      <w:r w:rsidRPr="00E32049">
        <w:rPr>
          <w:rFonts w:ascii="Arial" w:eastAsia="MS Mincho" w:hAnsi="Arial" w:cs="Arial"/>
          <w:i/>
          <w:iCs/>
          <w:color w:val="000000"/>
          <w:sz w:val="24"/>
          <w:szCs w:val="24"/>
          <w:lang w:eastAsia="ja-JP"/>
        </w:rPr>
        <w:t xml:space="preserve">son, </w:t>
      </w:r>
      <w:r w:rsidRPr="00E32049">
        <w:rPr>
          <w:rFonts w:ascii="Arial" w:eastAsia="MS Mincho" w:hAnsi="Arial" w:cs="Arial"/>
          <w:color w:val="000000"/>
          <w:sz w:val="24"/>
          <w:szCs w:val="24"/>
          <w:lang w:eastAsia="ja-JP"/>
        </w:rPr>
        <w:t>44 V.I. 5</w:t>
      </w:r>
      <w:r w:rsidR="00053497">
        <w:rPr>
          <w:rFonts w:ascii="Arial" w:eastAsia="MS Mincho" w:hAnsi="Arial" w:cs="Arial"/>
          <w:color w:val="000000"/>
          <w:sz w:val="24"/>
          <w:szCs w:val="24"/>
          <w:lang w:eastAsia="ja-JP"/>
        </w:rPr>
        <w:t>6, 61</w:t>
      </w:r>
      <w:r w:rsidR="00E01993">
        <w:rPr>
          <w:rFonts w:ascii="Arial" w:eastAsia="MS Mincho" w:hAnsi="Arial" w:cs="Arial"/>
          <w:color w:val="000000"/>
          <w:sz w:val="24"/>
          <w:szCs w:val="24"/>
          <w:lang w:eastAsia="ja-JP"/>
        </w:rPr>
        <w:t xml:space="preserve"> </w:t>
      </w:r>
      <w:r w:rsidRPr="00E32049">
        <w:rPr>
          <w:rFonts w:ascii="Arial" w:eastAsia="MS Mincho" w:hAnsi="Arial" w:cs="Arial"/>
          <w:color w:val="000000"/>
          <w:sz w:val="24"/>
          <w:szCs w:val="24"/>
          <w:lang w:eastAsia="ja-JP"/>
        </w:rPr>
        <w:t>(Terr.</w:t>
      </w:r>
      <w:r w:rsidR="00890F7F">
        <w:rPr>
          <w:rFonts w:ascii="Arial" w:eastAsia="MS Mincho" w:hAnsi="Arial" w:cs="Arial"/>
          <w:color w:val="000000"/>
          <w:sz w:val="24"/>
          <w:szCs w:val="24"/>
          <w:lang w:eastAsia="ja-JP"/>
        </w:rPr>
        <w:t xml:space="preserve"> Ct. </w:t>
      </w:r>
      <w:r w:rsidRPr="00E32049">
        <w:rPr>
          <w:rFonts w:ascii="Arial" w:eastAsia="MS Mincho" w:hAnsi="Arial" w:cs="Arial"/>
          <w:color w:val="000000"/>
          <w:sz w:val="24"/>
          <w:szCs w:val="24"/>
          <w:lang w:eastAsia="ja-JP"/>
        </w:rPr>
        <w:t>2001.)</w:t>
      </w:r>
      <w:r w:rsidRPr="00BC22CD">
        <w:rPr>
          <w:rStyle w:val="FootnoteReference"/>
          <w:rFonts w:ascii="Arial" w:eastAsia="MS Mincho" w:hAnsi="Arial" w:cs="Arial"/>
          <w:color w:val="000000"/>
          <w:sz w:val="24"/>
          <w:szCs w:val="24"/>
          <w:lang w:eastAsia="ja-JP"/>
        </w:rPr>
        <w:footnoteReference w:id="23"/>
      </w:r>
      <w:r>
        <w:rPr>
          <w:rFonts w:ascii="Arial" w:eastAsia="MS Mincho" w:hAnsi="Arial" w:cs="Arial"/>
          <w:color w:val="000000"/>
          <w:sz w:val="24"/>
          <w:szCs w:val="24"/>
          <w:lang w:eastAsia="ja-JP"/>
        </w:rPr>
        <w:t xml:space="preserve"> </w:t>
      </w:r>
      <w:r w:rsidR="00486325">
        <w:rPr>
          <w:rFonts w:ascii="Arial" w:eastAsia="MS Mincho" w:hAnsi="Arial" w:cs="Arial"/>
          <w:color w:val="000000"/>
          <w:sz w:val="24"/>
          <w:szCs w:val="24"/>
          <w:lang w:eastAsia="ja-JP"/>
        </w:rPr>
        <w:t xml:space="preserve"> </w:t>
      </w:r>
      <w:r w:rsidR="00C830F1">
        <w:rPr>
          <w:rFonts w:ascii="Arial" w:eastAsia="MS Mincho" w:hAnsi="Arial" w:cs="Arial"/>
          <w:color w:val="000000"/>
          <w:sz w:val="24"/>
          <w:szCs w:val="24"/>
          <w:lang w:eastAsia="ja-JP"/>
        </w:rPr>
        <w:t xml:space="preserve">In addressing this issue, the Appellants did not even discuss or try to distinguish </w:t>
      </w:r>
      <w:r w:rsidR="00C830F1">
        <w:rPr>
          <w:rFonts w:ascii="Arial" w:eastAsia="MS Mincho" w:hAnsi="Arial" w:cs="Arial"/>
          <w:i/>
          <w:color w:val="000000"/>
          <w:sz w:val="24"/>
          <w:szCs w:val="24"/>
          <w:lang w:eastAsia="ja-JP"/>
        </w:rPr>
        <w:t xml:space="preserve">Smith, </w:t>
      </w:r>
      <w:r w:rsidR="00C830F1">
        <w:rPr>
          <w:rFonts w:ascii="Arial" w:eastAsia="MS Mincho" w:hAnsi="Arial" w:cs="Arial"/>
          <w:color w:val="000000"/>
          <w:sz w:val="24"/>
          <w:szCs w:val="24"/>
          <w:lang w:eastAsia="ja-JP"/>
        </w:rPr>
        <w:t>ev</w:t>
      </w:r>
      <w:r w:rsidR="00EE2F4B">
        <w:rPr>
          <w:rFonts w:ascii="Arial" w:eastAsia="MS Mincho" w:hAnsi="Arial" w:cs="Arial"/>
          <w:color w:val="000000"/>
          <w:sz w:val="24"/>
          <w:szCs w:val="24"/>
          <w:lang w:eastAsia="ja-JP"/>
        </w:rPr>
        <w:t>e</w:t>
      </w:r>
      <w:r w:rsidR="00C830F1">
        <w:rPr>
          <w:rFonts w:ascii="Arial" w:eastAsia="MS Mincho" w:hAnsi="Arial" w:cs="Arial"/>
          <w:color w:val="000000"/>
          <w:sz w:val="24"/>
          <w:szCs w:val="24"/>
          <w:lang w:eastAsia="ja-JP"/>
        </w:rPr>
        <w:t xml:space="preserve">n though the court relied upon it in </w:t>
      </w:r>
      <w:r w:rsidR="00EE2F4B">
        <w:rPr>
          <w:rFonts w:ascii="Arial" w:eastAsia="MS Mincho" w:hAnsi="Arial" w:cs="Arial"/>
          <w:color w:val="000000"/>
          <w:sz w:val="24"/>
          <w:szCs w:val="24"/>
          <w:lang w:eastAsia="ja-JP"/>
        </w:rPr>
        <w:t>re</w:t>
      </w:r>
      <w:r w:rsidR="007B211C">
        <w:rPr>
          <w:rFonts w:ascii="Arial" w:eastAsia="MS Mincho" w:hAnsi="Arial" w:cs="Arial"/>
          <w:color w:val="000000"/>
          <w:sz w:val="24"/>
          <w:szCs w:val="24"/>
          <w:lang w:eastAsia="ja-JP"/>
        </w:rPr>
        <w:t xml:space="preserve">jecting this argument. </w:t>
      </w:r>
    </w:p>
    <w:p w:rsidR="007E1EBB" w:rsidRPr="00BF3DE0" w:rsidRDefault="007B211C" w:rsidP="006834BE">
      <w:pPr>
        <w:pStyle w:val="SubtleEmphasis3"/>
        <w:widowControl w:val="0"/>
        <w:spacing w:line="480" w:lineRule="auto"/>
        <w:ind w:left="0" w:firstLine="720"/>
        <w:contextualSpacing w:val="0"/>
        <w:jc w:val="both"/>
        <w:rPr>
          <w:rFonts w:ascii="Arial" w:hAnsi="Arial" w:cs="Arial"/>
          <w:color w:val="000000"/>
          <w:sz w:val="24"/>
          <w:szCs w:val="24"/>
        </w:rPr>
      </w:pPr>
      <w:r>
        <w:rPr>
          <w:rFonts w:ascii="Arial" w:eastAsia="MS Mincho" w:hAnsi="Arial" w:cs="Arial"/>
          <w:color w:val="000000"/>
          <w:sz w:val="24"/>
          <w:szCs w:val="24"/>
          <w:lang w:eastAsia="ja-JP"/>
        </w:rPr>
        <w:t>Moreover</w:t>
      </w:r>
      <w:r w:rsidR="00951592">
        <w:rPr>
          <w:rFonts w:ascii="Arial" w:eastAsia="MS Mincho" w:hAnsi="Arial" w:cs="Arial"/>
          <w:color w:val="000000"/>
          <w:sz w:val="24"/>
          <w:szCs w:val="24"/>
          <w:lang w:eastAsia="ja-JP"/>
        </w:rPr>
        <w:t xml:space="preserve">, </w:t>
      </w:r>
      <w:r w:rsidR="007E1EBB">
        <w:rPr>
          <w:rFonts w:ascii="Arial" w:eastAsia="MS Mincho" w:hAnsi="Arial" w:cs="Arial"/>
          <w:color w:val="000000"/>
          <w:sz w:val="24"/>
          <w:szCs w:val="24"/>
          <w:lang w:eastAsia="ja-JP"/>
        </w:rPr>
        <w:t>as the court noted</w:t>
      </w:r>
      <w:r w:rsidR="00D74817">
        <w:rPr>
          <w:rFonts w:ascii="Arial" w:eastAsia="MS Mincho" w:hAnsi="Arial" w:cs="Arial"/>
          <w:color w:val="000000"/>
          <w:sz w:val="24"/>
          <w:szCs w:val="24"/>
          <w:lang w:eastAsia="ja-JP"/>
        </w:rPr>
        <w:t xml:space="preserve"> in ¶ 7</w:t>
      </w:r>
      <w:r w:rsidR="004941EF">
        <w:rPr>
          <w:rFonts w:ascii="Arial" w:eastAsia="MS Mincho" w:hAnsi="Arial" w:cs="Arial"/>
          <w:color w:val="000000"/>
          <w:sz w:val="24"/>
          <w:szCs w:val="24"/>
          <w:lang w:eastAsia="ja-JP"/>
        </w:rPr>
        <w:t xml:space="preserve"> (JA 019)</w:t>
      </w:r>
      <w:r w:rsidR="00951592">
        <w:rPr>
          <w:rFonts w:ascii="Arial" w:eastAsia="MS Mincho" w:hAnsi="Arial" w:cs="Arial"/>
          <w:color w:val="000000"/>
          <w:sz w:val="24"/>
          <w:szCs w:val="24"/>
          <w:lang w:eastAsia="ja-JP"/>
        </w:rPr>
        <w:t>:</w:t>
      </w:r>
      <w:r w:rsidR="007E1EBB">
        <w:rPr>
          <w:rFonts w:ascii="Arial" w:eastAsia="MS Mincho" w:hAnsi="Arial" w:cs="Arial"/>
          <w:color w:val="000000"/>
          <w:sz w:val="24"/>
          <w:szCs w:val="24"/>
          <w:lang w:eastAsia="ja-JP"/>
        </w:rPr>
        <w:t xml:space="preserve"> “</w:t>
      </w:r>
      <w:r w:rsidR="007E1EBB" w:rsidRPr="00180636">
        <w:rPr>
          <w:rFonts w:ascii="Arial" w:hAnsi="Arial" w:cs="Arial"/>
          <w:color w:val="000000"/>
          <w:sz w:val="24"/>
          <w:szCs w:val="24"/>
        </w:rPr>
        <w:t>if a party can show that part of an oral agreement was performed, the oral contract is taken out of the statute of frauds and becomes binding.</w:t>
      </w:r>
      <w:r w:rsidR="00486325">
        <w:rPr>
          <w:rFonts w:ascii="Arial" w:hAnsi="Arial" w:cs="Arial"/>
          <w:color w:val="000000"/>
          <w:sz w:val="24"/>
          <w:szCs w:val="24"/>
        </w:rPr>
        <w:t xml:space="preserve"> </w:t>
      </w:r>
      <w:r w:rsidR="007E1EBB" w:rsidRPr="00180636">
        <w:rPr>
          <w:rFonts w:ascii="Arial" w:hAnsi="Arial" w:cs="Arial"/>
          <w:color w:val="000000"/>
          <w:sz w:val="24"/>
          <w:szCs w:val="24"/>
        </w:rPr>
        <w:t xml:space="preserve"> </w:t>
      </w:r>
      <w:hyperlink r:id="rId11" w:anchor="co_pp_sp_4584_724" w:history="1">
        <w:r w:rsidR="007E1EBB" w:rsidRPr="005A6118">
          <w:rPr>
            <w:rStyle w:val="Hyperlink"/>
            <w:rFonts w:ascii="Arial" w:hAnsi="Arial" w:cs="Arial"/>
            <w:i/>
            <w:iCs/>
            <w:color w:val="000000"/>
            <w:sz w:val="24"/>
            <w:szCs w:val="24"/>
            <w:u w:val="none"/>
          </w:rPr>
          <w:t>Sylvester v. Frydenhoj Estates Corp.,</w:t>
        </w:r>
        <w:r w:rsidR="007E1EBB" w:rsidRPr="005A6118">
          <w:rPr>
            <w:rStyle w:val="Hyperlink"/>
            <w:rFonts w:ascii="Arial" w:hAnsi="Arial" w:cs="Arial"/>
            <w:color w:val="000000"/>
            <w:sz w:val="24"/>
            <w:szCs w:val="24"/>
            <w:u w:val="none"/>
          </w:rPr>
          <w:t xml:space="preserve"> 47 V.I. 720, 724 (D.V.I.</w:t>
        </w:r>
        <w:r w:rsidR="00FA6C13">
          <w:rPr>
            <w:rStyle w:val="Hyperlink"/>
            <w:rFonts w:ascii="Arial" w:hAnsi="Arial" w:cs="Arial"/>
            <w:color w:val="000000"/>
            <w:sz w:val="24"/>
            <w:szCs w:val="24"/>
            <w:u w:val="none"/>
          </w:rPr>
          <w:t xml:space="preserve"> </w:t>
        </w:r>
        <w:r w:rsidR="007E1EBB" w:rsidRPr="00886FE9">
          <w:rPr>
            <w:rStyle w:val="Hyperlink"/>
            <w:rFonts w:ascii="Arial" w:hAnsi="Arial" w:cs="Arial"/>
            <w:color w:val="000000"/>
            <w:sz w:val="24"/>
            <w:szCs w:val="24"/>
            <w:u w:val="none"/>
          </w:rPr>
          <w:t>2006)</w:t>
        </w:r>
      </w:hyperlink>
      <w:r w:rsidR="007E1EBB" w:rsidRPr="00D71ADA">
        <w:rPr>
          <w:rFonts w:ascii="Arial" w:hAnsi="Arial" w:cs="Arial"/>
          <w:color w:val="000000"/>
          <w:sz w:val="24"/>
          <w:szCs w:val="24"/>
        </w:rPr>
        <w:t>.</w:t>
      </w:r>
      <w:r w:rsidR="001E0955">
        <w:rPr>
          <w:rFonts w:ascii="Arial" w:hAnsi="Arial" w:cs="Arial"/>
          <w:color w:val="000000"/>
          <w:sz w:val="24"/>
          <w:szCs w:val="24"/>
        </w:rPr>
        <w:t>"</w:t>
      </w:r>
      <w:r w:rsidR="00701D92">
        <w:rPr>
          <w:rFonts w:ascii="Arial" w:hAnsi="Arial" w:cs="Arial"/>
          <w:color w:val="000000"/>
          <w:sz w:val="24"/>
          <w:szCs w:val="24"/>
        </w:rPr>
        <w:t xml:space="preserve"> Clearly such part performance</w:t>
      </w:r>
      <w:r w:rsidR="00A272BB">
        <w:rPr>
          <w:rFonts w:ascii="Arial" w:hAnsi="Arial" w:cs="Arial"/>
          <w:color w:val="000000"/>
          <w:sz w:val="24"/>
          <w:szCs w:val="24"/>
        </w:rPr>
        <w:t xml:space="preserve"> has</w:t>
      </w:r>
      <w:r w:rsidR="00701D92">
        <w:rPr>
          <w:rFonts w:ascii="Arial" w:hAnsi="Arial" w:cs="Arial"/>
          <w:color w:val="000000"/>
          <w:sz w:val="24"/>
          <w:szCs w:val="24"/>
        </w:rPr>
        <w:t xml:space="preserve"> occurred here </w:t>
      </w:r>
      <w:r w:rsidR="00A272BB">
        <w:rPr>
          <w:rFonts w:ascii="Arial" w:hAnsi="Arial" w:cs="Arial"/>
          <w:color w:val="000000"/>
          <w:sz w:val="24"/>
          <w:szCs w:val="24"/>
        </w:rPr>
        <w:t>(since at least 1986) whi</w:t>
      </w:r>
      <w:r w:rsidR="00701D92">
        <w:rPr>
          <w:rFonts w:ascii="Arial" w:hAnsi="Arial" w:cs="Arial"/>
          <w:color w:val="000000"/>
          <w:sz w:val="24"/>
          <w:szCs w:val="24"/>
        </w:rPr>
        <w:t>ch would take this matter out of the Statute of Frauds if it were applicable.</w:t>
      </w:r>
    </w:p>
    <w:p w:rsidR="007E1EBB" w:rsidRDefault="007E1EBB" w:rsidP="006834BE">
      <w:pPr>
        <w:numPr>
          <w:ilvl w:val="0"/>
          <w:numId w:val="19"/>
        </w:numPr>
        <w:tabs>
          <w:tab w:val="left" w:pos="720"/>
          <w:tab w:val="left" w:pos="1440"/>
          <w:tab w:val="left" w:pos="2160"/>
          <w:tab w:val="left" w:pos="2880"/>
          <w:tab w:val="left" w:pos="3600"/>
          <w:tab w:val="left" w:pos="4320"/>
          <w:tab w:val="left" w:pos="5040"/>
          <w:tab w:val="left" w:pos="5760"/>
        </w:tabs>
        <w:jc w:val="both"/>
        <w:rPr>
          <w:rFonts w:ascii="Arial" w:hAnsi="Arial" w:cs="Arial"/>
          <w:b/>
        </w:rPr>
      </w:pPr>
      <w:r>
        <w:rPr>
          <w:rFonts w:ascii="Arial" w:hAnsi="Arial" w:cs="Arial"/>
          <w:b/>
        </w:rPr>
        <w:t>Statute of Limitations</w:t>
      </w:r>
    </w:p>
    <w:p w:rsidR="006307BB" w:rsidRPr="006834BE" w:rsidRDefault="006307BB" w:rsidP="006834BE">
      <w:pPr>
        <w:tabs>
          <w:tab w:val="left" w:pos="720"/>
          <w:tab w:val="left" w:pos="1440"/>
          <w:tab w:val="left" w:pos="2160"/>
          <w:tab w:val="left" w:pos="2880"/>
          <w:tab w:val="left" w:pos="3600"/>
          <w:tab w:val="left" w:pos="4320"/>
          <w:tab w:val="left" w:pos="5040"/>
          <w:tab w:val="left" w:pos="5760"/>
        </w:tabs>
        <w:ind w:left="720"/>
        <w:jc w:val="both"/>
        <w:rPr>
          <w:rFonts w:ascii="Arial" w:hAnsi="Arial" w:cs="Arial"/>
          <w:b/>
          <w:sz w:val="20"/>
          <w:szCs w:val="20"/>
        </w:rPr>
      </w:pPr>
    </w:p>
    <w:p w:rsidR="00DF7CC6" w:rsidRPr="00C47ACA" w:rsidRDefault="006B6907" w:rsidP="006834BE">
      <w:pPr>
        <w:pStyle w:val="FootnoteText"/>
        <w:widowControl w:val="0"/>
        <w:spacing w:line="480" w:lineRule="auto"/>
        <w:ind w:firstLine="720"/>
        <w:jc w:val="both"/>
        <w:rPr>
          <w:rFonts w:ascii="Arial" w:hAnsi="Arial" w:cs="Arial"/>
          <w:color w:val="000000"/>
          <w:sz w:val="24"/>
          <w:szCs w:val="24"/>
          <w:lang w:val="en-US"/>
        </w:rPr>
      </w:pPr>
      <w:r w:rsidRPr="00E7385E">
        <w:rPr>
          <w:rFonts w:ascii="Arial" w:hAnsi="Arial" w:cs="Arial"/>
          <w:sz w:val="24"/>
          <w:szCs w:val="24"/>
        </w:rPr>
        <w:t xml:space="preserve">Hamed’s claims are </w:t>
      </w:r>
      <w:r w:rsidR="007E1EBB" w:rsidRPr="00E7385E">
        <w:rPr>
          <w:rFonts w:ascii="Arial" w:hAnsi="Arial" w:cs="Arial"/>
          <w:sz w:val="24"/>
          <w:szCs w:val="24"/>
        </w:rPr>
        <w:t xml:space="preserve">not barred by the </w:t>
      </w:r>
      <w:r w:rsidR="00E61106">
        <w:rPr>
          <w:rFonts w:ascii="Arial" w:hAnsi="Arial" w:cs="Arial"/>
          <w:sz w:val="24"/>
          <w:szCs w:val="24"/>
          <w:lang w:val="en-US"/>
        </w:rPr>
        <w:t>statute</w:t>
      </w:r>
      <w:r w:rsidR="00E61106" w:rsidRPr="00E7385E">
        <w:rPr>
          <w:rFonts w:ascii="Arial" w:hAnsi="Arial" w:cs="Arial"/>
          <w:sz w:val="24"/>
          <w:szCs w:val="24"/>
        </w:rPr>
        <w:t xml:space="preserve"> </w:t>
      </w:r>
      <w:r w:rsidR="007E1EBB" w:rsidRPr="00E7385E">
        <w:rPr>
          <w:rFonts w:ascii="Arial" w:hAnsi="Arial" w:cs="Arial"/>
          <w:sz w:val="24"/>
          <w:szCs w:val="24"/>
        </w:rPr>
        <w:t xml:space="preserve">of </w:t>
      </w:r>
      <w:r w:rsidR="006F7AA2">
        <w:rPr>
          <w:rFonts w:ascii="Arial" w:hAnsi="Arial" w:cs="Arial"/>
          <w:sz w:val="24"/>
          <w:szCs w:val="24"/>
          <w:lang w:val="en-US"/>
        </w:rPr>
        <w:t>l</w:t>
      </w:r>
      <w:r w:rsidR="006F7AA2" w:rsidRPr="00E7385E">
        <w:rPr>
          <w:rFonts w:ascii="Arial" w:hAnsi="Arial" w:cs="Arial"/>
          <w:sz w:val="24"/>
          <w:szCs w:val="24"/>
        </w:rPr>
        <w:t>imitations</w:t>
      </w:r>
      <w:r w:rsidR="007E1EBB" w:rsidRPr="00E7385E">
        <w:rPr>
          <w:rFonts w:ascii="Arial" w:hAnsi="Arial" w:cs="Arial"/>
          <w:sz w:val="24"/>
          <w:szCs w:val="24"/>
        </w:rPr>
        <w:t xml:space="preserve">, as the partnership is still operational. </w:t>
      </w:r>
      <w:r w:rsidR="00036AF3">
        <w:rPr>
          <w:rFonts w:ascii="Arial" w:hAnsi="Arial" w:cs="Arial"/>
          <w:sz w:val="24"/>
          <w:szCs w:val="24"/>
          <w:lang w:val="en-US"/>
        </w:rPr>
        <w:t xml:space="preserve"> </w:t>
      </w:r>
      <w:r w:rsidR="007E1EBB" w:rsidRPr="00E7385E">
        <w:rPr>
          <w:rFonts w:ascii="Arial" w:hAnsi="Arial" w:cs="Arial"/>
          <w:sz w:val="24"/>
          <w:szCs w:val="24"/>
        </w:rPr>
        <w:t xml:space="preserve">Indeed, </w:t>
      </w:r>
      <w:r w:rsidR="00681A29" w:rsidRPr="00E7385E">
        <w:rPr>
          <w:rFonts w:ascii="Arial" w:hAnsi="Arial" w:cs="Arial"/>
          <w:color w:val="191919"/>
          <w:sz w:val="24"/>
          <w:szCs w:val="24"/>
        </w:rPr>
        <w:t>Maher Yusuf (</w:t>
      </w:r>
      <w:r w:rsidR="006D14E3">
        <w:rPr>
          <w:rFonts w:ascii="Arial" w:hAnsi="Arial" w:cs="Arial"/>
          <w:color w:val="191919"/>
          <w:sz w:val="24"/>
          <w:szCs w:val="24"/>
          <w:lang w:val="en-US"/>
        </w:rPr>
        <w:t xml:space="preserve">testifying as </w:t>
      </w:r>
      <w:r w:rsidR="006436B2" w:rsidRPr="00E7385E">
        <w:rPr>
          <w:rFonts w:ascii="Arial" w:hAnsi="Arial" w:cs="Arial"/>
          <w:color w:val="191919"/>
          <w:sz w:val="24"/>
          <w:szCs w:val="24"/>
        </w:rPr>
        <w:t>United</w:t>
      </w:r>
      <w:r w:rsidRPr="00E7385E">
        <w:rPr>
          <w:rFonts w:ascii="Arial" w:hAnsi="Arial" w:cs="Arial"/>
          <w:color w:val="191919"/>
          <w:sz w:val="24"/>
          <w:szCs w:val="24"/>
        </w:rPr>
        <w:t>’s president</w:t>
      </w:r>
      <w:r w:rsidR="006436B2" w:rsidRPr="00E7385E">
        <w:rPr>
          <w:rFonts w:ascii="Arial" w:hAnsi="Arial" w:cs="Arial"/>
          <w:color w:val="191919"/>
          <w:sz w:val="24"/>
          <w:szCs w:val="24"/>
        </w:rPr>
        <w:t xml:space="preserve">) </w:t>
      </w:r>
      <w:r w:rsidR="006D14E3">
        <w:rPr>
          <w:rFonts w:ascii="Arial" w:hAnsi="Arial" w:cs="Arial"/>
          <w:color w:val="191919"/>
          <w:sz w:val="24"/>
          <w:szCs w:val="24"/>
          <w:lang w:val="en-US"/>
        </w:rPr>
        <w:t>said</w:t>
      </w:r>
      <w:r w:rsidR="006D14E3" w:rsidRPr="00E7385E">
        <w:rPr>
          <w:rFonts w:ascii="Arial" w:hAnsi="Arial" w:cs="Arial"/>
          <w:color w:val="191919"/>
          <w:sz w:val="24"/>
          <w:szCs w:val="24"/>
        </w:rPr>
        <w:t xml:space="preserve"> </w:t>
      </w:r>
      <w:r w:rsidR="007E1EBB" w:rsidRPr="00E7385E">
        <w:rPr>
          <w:rFonts w:ascii="Arial" w:hAnsi="Arial" w:cs="Arial"/>
          <w:color w:val="191919"/>
          <w:sz w:val="24"/>
          <w:szCs w:val="24"/>
        </w:rPr>
        <w:t xml:space="preserve">that </w:t>
      </w:r>
      <w:r w:rsidR="001E63D2" w:rsidRPr="00E7385E">
        <w:rPr>
          <w:rFonts w:ascii="Arial" w:hAnsi="Arial" w:cs="Arial"/>
          <w:color w:val="191919"/>
          <w:sz w:val="24"/>
          <w:szCs w:val="24"/>
        </w:rPr>
        <w:t>Yusuf</w:t>
      </w:r>
      <w:r w:rsidRPr="00E7385E">
        <w:rPr>
          <w:rFonts w:ascii="Arial" w:hAnsi="Arial" w:cs="Arial"/>
          <w:color w:val="191919"/>
          <w:sz w:val="24"/>
          <w:szCs w:val="24"/>
        </w:rPr>
        <w:t xml:space="preserve"> and Hamed have</w:t>
      </w:r>
      <w:r w:rsidR="007E1EBB" w:rsidRPr="00E7385E">
        <w:rPr>
          <w:rFonts w:ascii="Arial" w:hAnsi="Arial" w:cs="Arial"/>
          <w:color w:val="191919"/>
          <w:sz w:val="24"/>
          <w:szCs w:val="24"/>
        </w:rPr>
        <w:t xml:space="preserve"> a </w:t>
      </w:r>
      <w:r w:rsidR="007E1EBB" w:rsidRPr="00E7385E">
        <w:rPr>
          <w:rFonts w:ascii="Arial" w:hAnsi="Arial" w:cs="Arial"/>
          <w:i/>
          <w:iCs/>
          <w:color w:val="191919"/>
          <w:sz w:val="24"/>
          <w:szCs w:val="24"/>
        </w:rPr>
        <w:t xml:space="preserve">presently effective </w:t>
      </w:r>
      <w:r w:rsidR="007E1EBB" w:rsidRPr="00E7385E">
        <w:rPr>
          <w:rFonts w:ascii="Arial" w:hAnsi="Arial" w:cs="Arial"/>
          <w:color w:val="191919"/>
          <w:sz w:val="24"/>
          <w:szCs w:val="24"/>
        </w:rPr>
        <w:t xml:space="preserve">agreement to </w:t>
      </w:r>
      <w:r w:rsidR="001E63D2" w:rsidRPr="00E7385E">
        <w:rPr>
          <w:rFonts w:ascii="Arial" w:hAnsi="Arial" w:cs="Arial"/>
          <w:color w:val="191919"/>
          <w:sz w:val="24"/>
          <w:szCs w:val="24"/>
        </w:rPr>
        <w:t xml:space="preserve">jointly </w:t>
      </w:r>
      <w:r w:rsidRPr="00E7385E">
        <w:rPr>
          <w:rFonts w:ascii="Arial" w:hAnsi="Arial" w:cs="Arial"/>
          <w:color w:val="191919"/>
          <w:sz w:val="24"/>
          <w:szCs w:val="24"/>
        </w:rPr>
        <w:t xml:space="preserve">operate </w:t>
      </w:r>
      <w:r w:rsidR="0011532A" w:rsidRPr="00E7385E">
        <w:rPr>
          <w:rFonts w:ascii="Arial" w:hAnsi="Arial" w:cs="Arial"/>
          <w:color w:val="191919"/>
          <w:sz w:val="24"/>
          <w:szCs w:val="24"/>
        </w:rPr>
        <w:t>Plaza Extra</w:t>
      </w:r>
      <w:r w:rsidR="00D324C5" w:rsidRPr="00E7385E">
        <w:rPr>
          <w:rFonts w:ascii="Arial" w:hAnsi="Arial" w:cs="Arial"/>
          <w:color w:val="191919"/>
          <w:sz w:val="24"/>
          <w:szCs w:val="24"/>
        </w:rPr>
        <w:t xml:space="preserve">, which is why </w:t>
      </w:r>
      <w:r w:rsidR="00E37832">
        <w:rPr>
          <w:rFonts w:ascii="Arial" w:hAnsi="Arial" w:cs="Arial"/>
          <w:color w:val="191919"/>
          <w:sz w:val="24"/>
          <w:szCs w:val="24"/>
          <w:lang w:val="en-US"/>
        </w:rPr>
        <w:t xml:space="preserve">United </w:t>
      </w:r>
      <w:r w:rsidR="00610EC6">
        <w:rPr>
          <w:rFonts w:ascii="Arial" w:hAnsi="Arial" w:cs="Arial"/>
          <w:color w:val="191919"/>
          <w:sz w:val="24"/>
          <w:szCs w:val="24"/>
          <w:lang w:val="en-US"/>
        </w:rPr>
        <w:t>is</w:t>
      </w:r>
      <w:r w:rsidR="00E37832">
        <w:rPr>
          <w:rFonts w:ascii="Arial" w:hAnsi="Arial" w:cs="Arial"/>
          <w:color w:val="191919"/>
          <w:sz w:val="24"/>
          <w:szCs w:val="24"/>
          <w:lang w:val="en-US"/>
        </w:rPr>
        <w:t xml:space="preserve"> still sending </w:t>
      </w:r>
      <w:r w:rsidR="00D324C5" w:rsidRPr="00E7385E">
        <w:rPr>
          <w:rFonts w:ascii="Arial" w:hAnsi="Arial" w:cs="Arial"/>
          <w:color w:val="191919"/>
          <w:sz w:val="24"/>
          <w:szCs w:val="24"/>
        </w:rPr>
        <w:t xml:space="preserve">notices </w:t>
      </w:r>
      <w:r w:rsidR="00E37832">
        <w:rPr>
          <w:rFonts w:ascii="Arial" w:hAnsi="Arial" w:cs="Arial"/>
          <w:color w:val="191919"/>
          <w:sz w:val="24"/>
          <w:szCs w:val="24"/>
          <w:lang w:val="en-US"/>
        </w:rPr>
        <w:t>to Plaza Extra.</w:t>
      </w:r>
      <w:r w:rsidR="00DF7CC6">
        <w:rPr>
          <w:rStyle w:val="FootnoteReference"/>
          <w:rFonts w:ascii="Arial" w:hAnsi="Arial" w:cs="Arial"/>
          <w:color w:val="191919"/>
          <w:sz w:val="24"/>
          <w:szCs w:val="24"/>
        </w:rPr>
        <w:footnoteReference w:id="24"/>
      </w:r>
      <w:r w:rsidR="00D324C5" w:rsidRPr="00E7385E">
        <w:rPr>
          <w:rFonts w:ascii="Arial" w:hAnsi="Arial" w:cs="Arial"/>
          <w:color w:val="191919"/>
          <w:sz w:val="24"/>
          <w:szCs w:val="24"/>
        </w:rPr>
        <w:t xml:space="preserve"> </w:t>
      </w:r>
      <w:r w:rsidR="00E37832">
        <w:rPr>
          <w:rFonts w:ascii="Arial" w:hAnsi="Arial" w:cs="Arial"/>
          <w:color w:val="000000"/>
          <w:sz w:val="24"/>
          <w:szCs w:val="24"/>
          <w:lang w:val="en-US"/>
        </w:rPr>
        <w:t xml:space="preserve"> </w:t>
      </w:r>
      <w:r w:rsidR="00D324C5" w:rsidRPr="0043252C">
        <w:rPr>
          <w:rFonts w:ascii="Arial" w:hAnsi="Arial" w:cs="Arial"/>
          <w:color w:val="000000"/>
          <w:sz w:val="24"/>
          <w:szCs w:val="24"/>
        </w:rPr>
        <w:t>JA 546:2-15</w:t>
      </w:r>
      <w:r w:rsidR="00E37832">
        <w:rPr>
          <w:rFonts w:ascii="Arial" w:hAnsi="Arial" w:cs="Arial"/>
          <w:color w:val="000000"/>
          <w:sz w:val="24"/>
          <w:szCs w:val="24"/>
          <w:lang w:val="en-US"/>
        </w:rPr>
        <w:t>.</w:t>
      </w:r>
    </w:p>
    <w:p w:rsidR="00DF7CC6" w:rsidRPr="00D27152" w:rsidRDefault="00DF7CC6" w:rsidP="00543DAE">
      <w:pPr>
        <w:spacing w:after="80"/>
        <w:ind w:left="720" w:right="720"/>
        <w:jc w:val="both"/>
        <w:rPr>
          <w:rFonts w:ascii="Arial" w:hAnsi="Arial" w:cs="Arial"/>
        </w:rPr>
      </w:pPr>
      <w:r w:rsidRPr="00D27152">
        <w:rPr>
          <w:rFonts w:ascii="Arial" w:hAnsi="Arial" w:cs="Arial"/>
        </w:rPr>
        <w:t>Q Why are you sending the notices to Mohammed</w:t>
      </w:r>
      <w:r>
        <w:rPr>
          <w:rFonts w:ascii="Arial" w:hAnsi="Arial" w:cs="Arial"/>
        </w:rPr>
        <w:t xml:space="preserve"> </w:t>
      </w:r>
      <w:r w:rsidRPr="00D27152">
        <w:rPr>
          <w:rFonts w:ascii="Arial" w:hAnsi="Arial" w:cs="Arial"/>
        </w:rPr>
        <w:t>Hamed?</w:t>
      </w:r>
    </w:p>
    <w:p w:rsidR="00DF7CC6" w:rsidRPr="00D27152" w:rsidRDefault="00DF7CC6" w:rsidP="00543DAE">
      <w:pPr>
        <w:spacing w:after="80"/>
        <w:ind w:left="720" w:right="720"/>
        <w:jc w:val="both"/>
        <w:rPr>
          <w:rFonts w:ascii="Arial" w:hAnsi="Arial" w:cs="Arial"/>
        </w:rPr>
      </w:pPr>
      <w:r w:rsidRPr="00D27152">
        <w:rPr>
          <w:rFonts w:ascii="Arial" w:hAnsi="Arial" w:cs="Arial"/>
        </w:rPr>
        <w:t>A Because Mohammad Hamed has a business agreement.</w:t>
      </w:r>
      <w:r>
        <w:rPr>
          <w:rFonts w:ascii="Arial" w:hAnsi="Arial" w:cs="Arial"/>
        </w:rPr>
        <w:t xml:space="preserve"> . . .</w:t>
      </w:r>
    </w:p>
    <w:p w:rsidR="00DF7CC6" w:rsidRPr="00D27152" w:rsidRDefault="00DF7CC6" w:rsidP="00543DAE">
      <w:pPr>
        <w:spacing w:after="80"/>
        <w:ind w:left="720"/>
        <w:jc w:val="both"/>
        <w:rPr>
          <w:rFonts w:ascii="Arial" w:hAnsi="Arial" w:cs="Arial"/>
        </w:rPr>
      </w:pPr>
      <w:r w:rsidRPr="00D27152">
        <w:rPr>
          <w:rFonts w:ascii="Arial" w:hAnsi="Arial" w:cs="Arial"/>
        </w:rPr>
        <w:t>Q To operate the store?</w:t>
      </w:r>
    </w:p>
    <w:p w:rsidR="00DF7CC6" w:rsidRPr="00D27152" w:rsidRDefault="00DF7CC6" w:rsidP="00543DAE">
      <w:pPr>
        <w:spacing w:after="80"/>
        <w:ind w:left="720" w:right="720"/>
        <w:jc w:val="both"/>
        <w:rPr>
          <w:rFonts w:ascii="Arial" w:hAnsi="Arial" w:cs="Arial"/>
        </w:rPr>
      </w:pPr>
      <w:r w:rsidRPr="00D27152">
        <w:rPr>
          <w:rFonts w:ascii="Arial" w:hAnsi="Arial" w:cs="Arial"/>
        </w:rPr>
        <w:t>A To operate the store.</w:t>
      </w:r>
      <w:r>
        <w:rPr>
          <w:rFonts w:ascii="Arial" w:hAnsi="Arial" w:cs="Arial"/>
        </w:rPr>
        <w:t xml:space="preserve"> . . .</w:t>
      </w:r>
    </w:p>
    <w:p w:rsidR="00DF7CC6" w:rsidRPr="00D27152" w:rsidRDefault="00DF7CC6" w:rsidP="00543DAE">
      <w:pPr>
        <w:spacing w:after="80"/>
        <w:ind w:left="720" w:right="720"/>
        <w:jc w:val="both"/>
        <w:rPr>
          <w:rFonts w:ascii="Arial" w:hAnsi="Arial" w:cs="Arial"/>
        </w:rPr>
      </w:pPr>
      <w:r w:rsidRPr="00D27152">
        <w:rPr>
          <w:rFonts w:ascii="Arial" w:hAnsi="Arial" w:cs="Arial"/>
        </w:rPr>
        <w:t xml:space="preserve">Q </w:t>
      </w:r>
      <w:r w:rsidRPr="00D27152">
        <w:rPr>
          <w:rFonts w:ascii="Arial" w:hAnsi="Arial" w:cs="Arial"/>
          <w:u w:val="single"/>
        </w:rPr>
        <w:t xml:space="preserve">And you're still sending these letters to Mr. Hamed in 2012 and 2013, </w:t>
      </w:r>
      <w:r w:rsidRPr="00276636">
        <w:rPr>
          <w:rFonts w:ascii="Arial" w:hAnsi="Arial" w:cs="Arial"/>
        </w:rPr>
        <w:t xml:space="preserve">    </w:t>
      </w:r>
      <w:r w:rsidRPr="00D27152">
        <w:rPr>
          <w:rFonts w:ascii="Arial" w:hAnsi="Arial" w:cs="Arial"/>
          <w:u w:val="single"/>
        </w:rPr>
        <w:t>so  take it that business agreement is still in place</w:t>
      </w:r>
      <w:r w:rsidRPr="00D27152">
        <w:rPr>
          <w:rFonts w:ascii="Arial" w:hAnsi="Arial" w:cs="Arial"/>
        </w:rPr>
        <w:t>?</w:t>
      </w:r>
    </w:p>
    <w:p w:rsidR="00DF7CC6" w:rsidRPr="00FA56C3" w:rsidRDefault="00DF7CC6" w:rsidP="00543DAE">
      <w:pPr>
        <w:pStyle w:val="FootnoteText"/>
        <w:widowControl w:val="0"/>
        <w:spacing w:after="80"/>
        <w:ind w:left="720" w:right="720"/>
        <w:jc w:val="both"/>
        <w:rPr>
          <w:rFonts w:ascii="Arial" w:hAnsi="Arial" w:cs="Arial"/>
          <w:sz w:val="24"/>
          <w:szCs w:val="24"/>
          <w:lang w:val="en-US"/>
        </w:rPr>
      </w:pPr>
      <w:r w:rsidRPr="00D27152">
        <w:rPr>
          <w:rFonts w:ascii="Arial" w:hAnsi="Arial" w:cs="Arial"/>
          <w:sz w:val="24"/>
          <w:szCs w:val="24"/>
        </w:rPr>
        <w:t xml:space="preserve">A </w:t>
      </w:r>
      <w:r w:rsidRPr="00D27152">
        <w:rPr>
          <w:rFonts w:ascii="Arial" w:hAnsi="Arial" w:cs="Arial"/>
          <w:sz w:val="24"/>
          <w:szCs w:val="24"/>
          <w:u w:val="single"/>
        </w:rPr>
        <w:t>As far as I know</w:t>
      </w:r>
      <w:r w:rsidRPr="00D27152">
        <w:rPr>
          <w:rFonts w:ascii="Arial" w:hAnsi="Arial" w:cs="Arial"/>
          <w:sz w:val="24"/>
          <w:szCs w:val="24"/>
        </w:rPr>
        <w:t>.</w:t>
      </w:r>
      <w:r w:rsidR="002D6854">
        <w:rPr>
          <w:rFonts w:ascii="Arial" w:hAnsi="Arial" w:cs="Arial"/>
          <w:sz w:val="24"/>
          <w:szCs w:val="24"/>
          <w:lang w:val="en-US"/>
        </w:rPr>
        <w:t xml:space="preserve"> </w:t>
      </w:r>
      <w:r w:rsidR="00E37832">
        <w:rPr>
          <w:rFonts w:ascii="Arial" w:hAnsi="Arial" w:cs="Arial"/>
          <w:sz w:val="24"/>
          <w:szCs w:val="24"/>
          <w:lang w:val="en-US"/>
        </w:rPr>
        <w:t xml:space="preserve"> (Emphasis added.)</w:t>
      </w:r>
    </w:p>
    <w:p w:rsidR="00DF7CC6" w:rsidRPr="006834BE" w:rsidRDefault="00DF7CC6" w:rsidP="006834BE">
      <w:pPr>
        <w:pStyle w:val="FootnoteText"/>
        <w:widowControl w:val="0"/>
        <w:ind w:left="720" w:right="720"/>
        <w:jc w:val="both"/>
        <w:rPr>
          <w:rFonts w:ascii="Arial" w:hAnsi="Arial" w:cs="Arial"/>
          <w:lang w:val="en-US"/>
        </w:rPr>
      </w:pPr>
    </w:p>
    <w:p w:rsidR="007E1EBB" w:rsidRPr="00E7385E" w:rsidRDefault="000D4E5F" w:rsidP="006834BE">
      <w:pPr>
        <w:pStyle w:val="FootnoteText"/>
        <w:widowControl w:val="0"/>
        <w:spacing w:line="480" w:lineRule="auto"/>
        <w:jc w:val="both"/>
        <w:rPr>
          <w:rFonts w:ascii="Arial" w:hAnsi="Arial" w:cs="Arial"/>
          <w:sz w:val="24"/>
          <w:szCs w:val="24"/>
        </w:rPr>
      </w:pPr>
      <w:r w:rsidRPr="00E7385E">
        <w:rPr>
          <w:rFonts w:ascii="Arial" w:hAnsi="Arial" w:cs="Arial"/>
          <w:sz w:val="24"/>
          <w:szCs w:val="24"/>
        </w:rPr>
        <w:t>M</w:t>
      </w:r>
      <w:r w:rsidR="007E1EBB" w:rsidRPr="00E7385E">
        <w:rPr>
          <w:rFonts w:ascii="Arial" w:hAnsi="Arial" w:cs="Arial"/>
          <w:sz w:val="24"/>
          <w:szCs w:val="24"/>
        </w:rPr>
        <w:t>or</w:t>
      </w:r>
      <w:r w:rsidR="0011532A" w:rsidRPr="00E7385E">
        <w:rPr>
          <w:rFonts w:ascii="Arial" w:hAnsi="Arial" w:cs="Arial"/>
          <w:sz w:val="24"/>
          <w:szCs w:val="24"/>
          <w:lang w:val="en-US"/>
        </w:rPr>
        <w:t>eover,</w:t>
      </w:r>
      <w:r w:rsidR="007E1EBB" w:rsidRPr="00E7385E">
        <w:rPr>
          <w:rFonts w:ascii="Arial" w:hAnsi="Arial" w:cs="Arial"/>
          <w:sz w:val="24"/>
          <w:szCs w:val="24"/>
        </w:rPr>
        <w:t xml:space="preserve"> the </w:t>
      </w:r>
      <w:r w:rsidR="00A82B94" w:rsidRPr="00E7385E">
        <w:rPr>
          <w:rFonts w:ascii="Arial" w:hAnsi="Arial" w:cs="Arial"/>
          <w:sz w:val="24"/>
          <w:szCs w:val="24"/>
          <w:lang w:val="en-US"/>
        </w:rPr>
        <w:t xml:space="preserve">alleged </w:t>
      </w:r>
      <w:r w:rsidR="007E1EBB" w:rsidRPr="00E7385E">
        <w:rPr>
          <w:rFonts w:ascii="Arial" w:hAnsi="Arial" w:cs="Arial"/>
          <w:sz w:val="24"/>
          <w:szCs w:val="24"/>
        </w:rPr>
        <w:t xml:space="preserve">violations of Hamed’s partnership rights all occurred in 2012 and 2013, as noted in the hearing testimony and </w:t>
      </w:r>
      <w:r w:rsidR="0002740A" w:rsidRPr="00E7385E">
        <w:rPr>
          <w:rFonts w:ascii="Arial" w:hAnsi="Arial" w:cs="Arial"/>
          <w:sz w:val="24"/>
          <w:szCs w:val="24"/>
        </w:rPr>
        <w:t>th</w:t>
      </w:r>
      <w:r w:rsidR="0002740A" w:rsidRPr="00E7385E">
        <w:rPr>
          <w:rFonts w:ascii="Arial" w:hAnsi="Arial" w:cs="Arial"/>
          <w:sz w:val="24"/>
          <w:szCs w:val="24"/>
          <w:lang w:val="en-US"/>
        </w:rPr>
        <w:t>e</w:t>
      </w:r>
      <w:r w:rsidR="0002740A" w:rsidRPr="00E7385E">
        <w:rPr>
          <w:rFonts w:ascii="Arial" w:hAnsi="Arial" w:cs="Arial"/>
          <w:sz w:val="24"/>
          <w:szCs w:val="24"/>
        </w:rPr>
        <w:t xml:space="preserve"> </w:t>
      </w:r>
      <w:r w:rsidR="00E61106">
        <w:rPr>
          <w:rFonts w:ascii="Arial" w:hAnsi="Arial" w:cs="Arial"/>
          <w:sz w:val="24"/>
          <w:szCs w:val="24"/>
          <w:lang w:val="en-US"/>
        </w:rPr>
        <w:t>court's</w:t>
      </w:r>
      <w:r w:rsidR="00E61106" w:rsidRPr="00E7385E">
        <w:rPr>
          <w:rFonts w:ascii="Arial" w:hAnsi="Arial" w:cs="Arial"/>
          <w:sz w:val="24"/>
          <w:szCs w:val="24"/>
        </w:rPr>
        <w:t xml:space="preserve"> </w:t>
      </w:r>
      <w:r w:rsidR="007E1EBB" w:rsidRPr="00E7385E">
        <w:rPr>
          <w:rFonts w:ascii="Arial" w:hAnsi="Arial" w:cs="Arial"/>
          <w:sz w:val="24"/>
          <w:szCs w:val="24"/>
        </w:rPr>
        <w:t>findings.</w:t>
      </w:r>
    </w:p>
    <w:p w:rsidR="007E1EBB" w:rsidRPr="00773B45" w:rsidRDefault="00A207C0" w:rsidP="006834BE">
      <w:pPr>
        <w:pStyle w:val="FootnoteText"/>
        <w:widowControl w:val="0"/>
        <w:spacing w:line="480" w:lineRule="auto"/>
        <w:ind w:firstLine="720"/>
        <w:jc w:val="both"/>
        <w:rPr>
          <w:rFonts w:ascii="Arial" w:hAnsi="Arial" w:cs="Arial"/>
          <w:sz w:val="24"/>
          <w:szCs w:val="24"/>
        </w:rPr>
      </w:pPr>
      <w:r>
        <w:rPr>
          <w:rFonts w:ascii="Arial" w:hAnsi="Arial" w:cs="Arial"/>
          <w:sz w:val="24"/>
          <w:szCs w:val="24"/>
        </w:rPr>
        <w:lastRenderedPageBreak/>
        <w:t>Appellants</w:t>
      </w:r>
      <w:r w:rsidR="007E1EBB">
        <w:rPr>
          <w:rFonts w:ascii="Arial" w:hAnsi="Arial" w:cs="Arial"/>
          <w:sz w:val="24"/>
          <w:szCs w:val="24"/>
          <w:lang w:val="en-US"/>
        </w:rPr>
        <w:t>'</w:t>
      </w:r>
      <w:r w:rsidR="007E1EBB">
        <w:rPr>
          <w:rFonts w:ascii="Arial" w:hAnsi="Arial" w:cs="Arial"/>
          <w:sz w:val="24"/>
          <w:szCs w:val="24"/>
        </w:rPr>
        <w:t xml:space="preserve"> </w:t>
      </w:r>
      <w:r w:rsidR="00E623C1">
        <w:rPr>
          <w:rFonts w:ascii="Arial" w:hAnsi="Arial" w:cs="Arial"/>
          <w:sz w:val="24"/>
          <w:szCs w:val="24"/>
          <w:lang w:val="en-US"/>
        </w:rPr>
        <w:t xml:space="preserve">confusing </w:t>
      </w:r>
      <w:r w:rsidR="007E1EBB">
        <w:rPr>
          <w:rFonts w:ascii="Arial" w:hAnsi="Arial" w:cs="Arial"/>
          <w:sz w:val="24"/>
          <w:szCs w:val="24"/>
        </w:rPr>
        <w:t xml:space="preserve">reference to Yusuf </w:t>
      </w:r>
      <w:r w:rsidR="00C80EFE">
        <w:rPr>
          <w:rFonts w:ascii="Arial" w:hAnsi="Arial" w:cs="Arial"/>
          <w:sz w:val="24"/>
          <w:szCs w:val="24"/>
          <w:lang w:val="en-US"/>
        </w:rPr>
        <w:t xml:space="preserve">covertly </w:t>
      </w:r>
      <w:r w:rsidR="007E1EBB">
        <w:rPr>
          <w:rFonts w:ascii="Arial" w:hAnsi="Arial" w:cs="Arial"/>
          <w:sz w:val="24"/>
          <w:szCs w:val="24"/>
        </w:rPr>
        <w:t xml:space="preserve">divesting himself of </w:t>
      </w:r>
      <w:r w:rsidR="006B2501">
        <w:rPr>
          <w:rFonts w:ascii="Arial" w:hAnsi="Arial" w:cs="Arial"/>
          <w:sz w:val="24"/>
          <w:szCs w:val="24"/>
          <w:lang w:val="en-US"/>
        </w:rPr>
        <w:t>a significant part of his</w:t>
      </w:r>
      <w:r w:rsidR="006B2501">
        <w:rPr>
          <w:rFonts w:ascii="Arial" w:hAnsi="Arial" w:cs="Arial"/>
          <w:sz w:val="24"/>
          <w:szCs w:val="24"/>
        </w:rPr>
        <w:t xml:space="preserve"> </w:t>
      </w:r>
      <w:r w:rsidR="007E1EBB">
        <w:rPr>
          <w:rFonts w:ascii="Arial" w:hAnsi="Arial" w:cs="Arial"/>
          <w:sz w:val="24"/>
          <w:szCs w:val="24"/>
        </w:rPr>
        <w:t xml:space="preserve">interest in United </w:t>
      </w:r>
      <w:r w:rsidR="00C80EFE">
        <w:rPr>
          <w:rFonts w:ascii="Arial" w:hAnsi="Arial" w:cs="Arial"/>
          <w:sz w:val="24"/>
          <w:szCs w:val="24"/>
          <w:lang w:val="en-US"/>
        </w:rPr>
        <w:t xml:space="preserve">to avoid judgment </w:t>
      </w:r>
      <w:r w:rsidR="007E1EBB">
        <w:rPr>
          <w:rFonts w:ascii="Arial" w:hAnsi="Arial" w:cs="Arial"/>
          <w:sz w:val="24"/>
          <w:szCs w:val="24"/>
        </w:rPr>
        <w:t>as triggering this limitations defense is also misplaced</w:t>
      </w:r>
      <w:r w:rsidR="00396710">
        <w:rPr>
          <w:rFonts w:ascii="Arial" w:hAnsi="Arial" w:cs="Arial"/>
          <w:sz w:val="24"/>
          <w:szCs w:val="24"/>
          <w:lang w:val="en-US"/>
        </w:rPr>
        <w:t>.</w:t>
      </w:r>
      <w:r w:rsidR="00396710">
        <w:rPr>
          <w:rFonts w:ascii="Arial" w:hAnsi="Arial" w:cs="Arial"/>
          <w:sz w:val="24"/>
          <w:szCs w:val="24"/>
        </w:rPr>
        <w:t xml:space="preserve"> </w:t>
      </w:r>
      <w:r w:rsidR="00396710">
        <w:rPr>
          <w:rFonts w:ascii="Arial" w:hAnsi="Arial" w:cs="Arial"/>
          <w:sz w:val="24"/>
          <w:szCs w:val="24"/>
          <w:lang w:val="en-US"/>
        </w:rPr>
        <w:t xml:space="preserve"> T</w:t>
      </w:r>
      <w:r w:rsidR="007E1EBB">
        <w:rPr>
          <w:rFonts w:ascii="Arial" w:hAnsi="Arial" w:cs="Arial"/>
          <w:sz w:val="24"/>
          <w:szCs w:val="24"/>
        </w:rPr>
        <w:t>he critical trans</w:t>
      </w:r>
      <w:r w:rsidR="007E1EBB">
        <w:rPr>
          <w:rFonts w:ascii="Arial" w:hAnsi="Arial" w:cs="Arial"/>
          <w:sz w:val="24"/>
          <w:szCs w:val="24"/>
          <w:lang w:val="en-US"/>
        </w:rPr>
        <w:t>fer</w:t>
      </w:r>
      <w:r w:rsidR="007E1EBB">
        <w:rPr>
          <w:rFonts w:ascii="Arial" w:hAnsi="Arial" w:cs="Arial"/>
          <w:sz w:val="24"/>
          <w:szCs w:val="24"/>
        </w:rPr>
        <w:t xml:space="preserve"> of Yusuf’s stock diluting his interest to 7.5%</w:t>
      </w:r>
      <w:r w:rsidR="007E1EBB">
        <w:rPr>
          <w:rFonts w:ascii="Arial" w:hAnsi="Arial" w:cs="Arial"/>
          <w:sz w:val="24"/>
          <w:szCs w:val="24"/>
          <w:lang w:val="en-US"/>
        </w:rPr>
        <w:t xml:space="preserve"> (</w:t>
      </w:r>
      <w:r w:rsidR="007E1EBB">
        <w:rPr>
          <w:rFonts w:ascii="Arial" w:hAnsi="Arial" w:cs="Arial"/>
          <w:sz w:val="24"/>
          <w:szCs w:val="24"/>
        </w:rPr>
        <w:t xml:space="preserve">which </w:t>
      </w:r>
      <w:r w:rsidR="0002740A">
        <w:rPr>
          <w:rFonts w:ascii="Arial" w:hAnsi="Arial" w:cs="Arial"/>
          <w:sz w:val="24"/>
          <w:szCs w:val="24"/>
        </w:rPr>
        <w:t>th</w:t>
      </w:r>
      <w:r w:rsidR="0002740A">
        <w:rPr>
          <w:rFonts w:ascii="Arial" w:hAnsi="Arial" w:cs="Arial"/>
          <w:sz w:val="24"/>
          <w:szCs w:val="24"/>
          <w:lang w:val="en-US"/>
        </w:rPr>
        <w:t>e</w:t>
      </w:r>
      <w:r w:rsidR="0002740A">
        <w:rPr>
          <w:rFonts w:ascii="Arial" w:hAnsi="Arial" w:cs="Arial"/>
          <w:sz w:val="24"/>
          <w:szCs w:val="24"/>
        </w:rPr>
        <w:t xml:space="preserve"> </w:t>
      </w:r>
      <w:r w:rsidR="00E61106">
        <w:rPr>
          <w:rFonts w:ascii="Arial" w:hAnsi="Arial" w:cs="Arial"/>
          <w:sz w:val="24"/>
          <w:szCs w:val="24"/>
          <w:lang w:val="en-US"/>
        </w:rPr>
        <w:t>court</w:t>
      </w:r>
      <w:r w:rsidR="00E61106">
        <w:rPr>
          <w:rFonts w:ascii="Arial" w:hAnsi="Arial" w:cs="Arial"/>
          <w:sz w:val="24"/>
          <w:szCs w:val="24"/>
        </w:rPr>
        <w:t xml:space="preserve"> </w:t>
      </w:r>
      <w:r w:rsidR="00543DAE">
        <w:rPr>
          <w:rFonts w:ascii="Arial" w:hAnsi="Arial" w:cs="Arial"/>
          <w:sz w:val="24"/>
          <w:szCs w:val="24"/>
        </w:rPr>
        <w:t xml:space="preserve">found to be relevant in </w:t>
      </w:r>
      <w:r w:rsidR="001A04B8">
        <w:rPr>
          <w:rFonts w:ascii="Arial" w:hAnsi="Arial" w:cs="Arial"/>
          <w:sz w:val="24"/>
          <w:szCs w:val="24"/>
          <w:lang w:val="en-US"/>
        </w:rPr>
        <w:t>F</w:t>
      </w:r>
      <w:r w:rsidR="00036AF3">
        <w:rPr>
          <w:rFonts w:ascii="Arial" w:hAnsi="Arial" w:cs="Arial"/>
          <w:sz w:val="24"/>
          <w:szCs w:val="24"/>
        </w:rPr>
        <w:t>inding</w:t>
      </w:r>
      <w:r w:rsidR="007E1EBB">
        <w:rPr>
          <w:rFonts w:ascii="Arial" w:hAnsi="Arial" w:cs="Arial"/>
          <w:sz w:val="24"/>
          <w:szCs w:val="24"/>
        </w:rPr>
        <w:t xml:space="preserve"> ¶ 41,</w:t>
      </w:r>
      <w:r w:rsidR="007E1EBB">
        <w:rPr>
          <w:rFonts w:ascii="Arial" w:hAnsi="Arial" w:cs="Arial"/>
          <w:sz w:val="24"/>
          <w:szCs w:val="24"/>
          <w:lang w:val="en-US"/>
        </w:rPr>
        <w:t xml:space="preserve"> </w:t>
      </w:r>
      <w:r w:rsidR="0074173F">
        <w:rPr>
          <w:rFonts w:ascii="Arial" w:hAnsi="Arial" w:cs="Arial"/>
          <w:sz w:val="24"/>
          <w:szCs w:val="24"/>
          <w:lang w:val="en-US"/>
        </w:rPr>
        <w:t>JA 016</w:t>
      </w:r>
      <w:r w:rsidR="007E1EBB">
        <w:rPr>
          <w:rFonts w:ascii="Arial" w:hAnsi="Arial" w:cs="Arial"/>
          <w:sz w:val="24"/>
          <w:szCs w:val="24"/>
          <w:lang w:val="en-US"/>
        </w:rPr>
        <w:t>)</w:t>
      </w:r>
      <w:r w:rsidR="007E1EBB">
        <w:rPr>
          <w:rFonts w:ascii="Arial" w:hAnsi="Arial" w:cs="Arial"/>
          <w:sz w:val="24"/>
          <w:szCs w:val="24"/>
        </w:rPr>
        <w:t xml:space="preserve"> was </w:t>
      </w:r>
      <w:r w:rsidR="00396710">
        <w:rPr>
          <w:rFonts w:ascii="Arial" w:hAnsi="Arial" w:cs="Arial"/>
          <w:sz w:val="24"/>
          <w:szCs w:val="24"/>
          <w:lang w:val="en-US"/>
        </w:rPr>
        <w:t xml:space="preserve">not </w:t>
      </w:r>
      <w:r w:rsidR="0045772A">
        <w:rPr>
          <w:rFonts w:ascii="Arial" w:hAnsi="Arial" w:cs="Arial"/>
          <w:sz w:val="24"/>
          <w:szCs w:val="24"/>
        </w:rPr>
        <w:t>disclosed</w:t>
      </w:r>
      <w:r w:rsidR="00D95882">
        <w:rPr>
          <w:rFonts w:ascii="Arial" w:hAnsi="Arial" w:cs="Arial"/>
          <w:sz w:val="24"/>
          <w:szCs w:val="24"/>
        </w:rPr>
        <w:t xml:space="preserve"> </w:t>
      </w:r>
      <w:r w:rsidR="00396710">
        <w:rPr>
          <w:rFonts w:ascii="Arial" w:hAnsi="Arial" w:cs="Arial"/>
          <w:sz w:val="24"/>
          <w:szCs w:val="24"/>
          <w:lang w:val="en-US"/>
        </w:rPr>
        <w:t>until</w:t>
      </w:r>
      <w:r w:rsidR="00396710">
        <w:rPr>
          <w:rFonts w:ascii="Arial" w:hAnsi="Arial" w:cs="Arial"/>
          <w:sz w:val="24"/>
          <w:szCs w:val="24"/>
        </w:rPr>
        <w:t xml:space="preserve"> </w:t>
      </w:r>
      <w:r w:rsidR="00D95882">
        <w:rPr>
          <w:rFonts w:ascii="Arial" w:hAnsi="Arial" w:cs="Arial"/>
          <w:sz w:val="24"/>
          <w:szCs w:val="24"/>
        </w:rPr>
        <w:t xml:space="preserve">the </w:t>
      </w:r>
      <w:r w:rsidR="0077640F">
        <w:rPr>
          <w:rFonts w:ascii="Arial" w:hAnsi="Arial" w:cs="Arial"/>
          <w:sz w:val="24"/>
          <w:szCs w:val="24"/>
        </w:rPr>
        <w:t xml:space="preserve">Appellant’s </w:t>
      </w:r>
      <w:r w:rsidR="00396710">
        <w:rPr>
          <w:rFonts w:ascii="Arial" w:hAnsi="Arial" w:cs="Arial"/>
          <w:sz w:val="24"/>
          <w:szCs w:val="24"/>
          <w:lang w:val="en-US"/>
        </w:rPr>
        <w:t xml:space="preserve">2012 </w:t>
      </w:r>
      <w:r w:rsidR="0077640F">
        <w:rPr>
          <w:rFonts w:ascii="Arial" w:hAnsi="Arial" w:cs="Arial"/>
          <w:sz w:val="24"/>
          <w:szCs w:val="24"/>
        </w:rPr>
        <w:t>Rule 12</w:t>
      </w:r>
      <w:r w:rsidR="007E1EBB">
        <w:rPr>
          <w:rFonts w:ascii="Arial" w:hAnsi="Arial" w:cs="Arial"/>
          <w:sz w:val="24"/>
          <w:szCs w:val="24"/>
        </w:rPr>
        <w:t xml:space="preserve"> </w:t>
      </w:r>
      <w:r w:rsidR="00E61106">
        <w:rPr>
          <w:rFonts w:ascii="Arial" w:hAnsi="Arial" w:cs="Arial"/>
          <w:sz w:val="24"/>
          <w:szCs w:val="24"/>
          <w:lang w:val="en-US"/>
        </w:rPr>
        <w:t>filing</w:t>
      </w:r>
      <w:r w:rsidR="00396710">
        <w:rPr>
          <w:rFonts w:ascii="Arial" w:hAnsi="Arial" w:cs="Arial"/>
          <w:sz w:val="24"/>
          <w:szCs w:val="24"/>
          <w:lang w:val="en-US"/>
        </w:rPr>
        <w:t xml:space="preserve"> </w:t>
      </w:r>
      <w:r w:rsidR="0077640F">
        <w:rPr>
          <w:rFonts w:ascii="Arial" w:hAnsi="Arial" w:cs="Arial"/>
          <w:sz w:val="24"/>
          <w:szCs w:val="24"/>
        </w:rPr>
        <w:t xml:space="preserve">in </w:t>
      </w:r>
      <w:r w:rsidR="00396710">
        <w:rPr>
          <w:rFonts w:ascii="Arial" w:hAnsi="Arial" w:cs="Arial"/>
          <w:sz w:val="24"/>
          <w:szCs w:val="24"/>
          <w:lang w:val="en-US"/>
        </w:rPr>
        <w:t>this case</w:t>
      </w:r>
      <w:r w:rsidR="0045772A">
        <w:rPr>
          <w:rFonts w:ascii="Arial" w:hAnsi="Arial" w:cs="Arial"/>
          <w:sz w:val="24"/>
          <w:szCs w:val="24"/>
        </w:rPr>
        <w:t>.</w:t>
      </w:r>
      <w:r w:rsidR="00A53302">
        <w:rPr>
          <w:rFonts w:ascii="Arial" w:hAnsi="Arial" w:cs="Arial"/>
          <w:sz w:val="24"/>
          <w:szCs w:val="24"/>
          <w:lang w:val="en-US"/>
        </w:rPr>
        <w:t xml:space="preserve">  </w:t>
      </w:r>
      <w:r w:rsidR="00A53302" w:rsidRPr="006E1296">
        <w:rPr>
          <w:rFonts w:ascii="Arial" w:hAnsi="Arial" w:cs="Arial"/>
          <w:sz w:val="24"/>
          <w:szCs w:val="24"/>
          <w:lang w:val="en-US"/>
        </w:rPr>
        <w:t xml:space="preserve">JA </w:t>
      </w:r>
      <w:r w:rsidR="007B2B43">
        <w:rPr>
          <w:rFonts w:ascii="Arial" w:hAnsi="Arial" w:cs="Arial"/>
          <w:sz w:val="24"/>
          <w:szCs w:val="24"/>
          <w:lang w:val="en-US"/>
        </w:rPr>
        <w:t>934.</w:t>
      </w:r>
      <w:r w:rsidR="007E1EBB">
        <w:rPr>
          <w:rFonts w:ascii="Arial" w:hAnsi="Arial" w:cs="Arial"/>
          <w:sz w:val="24"/>
          <w:szCs w:val="24"/>
        </w:rPr>
        <w:t xml:space="preserve"> </w:t>
      </w:r>
      <w:r w:rsidR="00036AF3">
        <w:rPr>
          <w:rFonts w:ascii="Arial" w:hAnsi="Arial" w:cs="Arial"/>
          <w:sz w:val="24"/>
          <w:szCs w:val="24"/>
          <w:lang w:val="en-US"/>
        </w:rPr>
        <w:t xml:space="preserve"> </w:t>
      </w:r>
      <w:r w:rsidR="007E1EBB">
        <w:rPr>
          <w:rFonts w:ascii="Arial" w:hAnsi="Arial" w:cs="Arial"/>
          <w:sz w:val="24"/>
          <w:szCs w:val="24"/>
        </w:rPr>
        <w:t xml:space="preserve">Thus, this argument </w:t>
      </w:r>
      <w:r w:rsidR="00E47FA1">
        <w:rPr>
          <w:rFonts w:ascii="Arial" w:hAnsi="Arial" w:cs="Arial"/>
          <w:sz w:val="24"/>
          <w:szCs w:val="24"/>
        </w:rPr>
        <w:t xml:space="preserve">(which </w:t>
      </w:r>
      <w:r w:rsidR="00610EC6">
        <w:rPr>
          <w:rFonts w:ascii="Arial" w:hAnsi="Arial" w:cs="Arial"/>
          <w:sz w:val="24"/>
          <w:szCs w:val="24"/>
          <w:lang w:val="en-US"/>
        </w:rPr>
        <w:t>is</w:t>
      </w:r>
      <w:r w:rsidR="00610EC6">
        <w:rPr>
          <w:rFonts w:ascii="Arial" w:hAnsi="Arial" w:cs="Arial"/>
          <w:sz w:val="24"/>
          <w:szCs w:val="24"/>
        </w:rPr>
        <w:t xml:space="preserve"> </w:t>
      </w:r>
      <w:r w:rsidR="00E47FA1">
        <w:rPr>
          <w:rFonts w:ascii="Arial" w:hAnsi="Arial" w:cs="Arial"/>
          <w:sz w:val="24"/>
          <w:szCs w:val="24"/>
        </w:rPr>
        <w:t xml:space="preserve">really a summary judgment issue) </w:t>
      </w:r>
      <w:r w:rsidR="007E1EBB">
        <w:rPr>
          <w:rFonts w:ascii="Arial" w:hAnsi="Arial" w:cs="Arial"/>
          <w:sz w:val="24"/>
          <w:szCs w:val="24"/>
        </w:rPr>
        <w:t>can be summarily rejected.</w:t>
      </w:r>
      <w:r w:rsidR="0039249A">
        <w:rPr>
          <w:rFonts w:ascii="Arial" w:hAnsi="Arial" w:cs="Arial"/>
          <w:sz w:val="24"/>
          <w:szCs w:val="24"/>
        </w:rPr>
        <w:t xml:space="preserve"> </w:t>
      </w:r>
    </w:p>
    <w:p w:rsidR="007E1EBB" w:rsidRDefault="007E1EBB" w:rsidP="006834BE">
      <w:pPr>
        <w:numPr>
          <w:ilvl w:val="0"/>
          <w:numId w:val="19"/>
        </w:numPr>
        <w:tabs>
          <w:tab w:val="left" w:pos="720"/>
          <w:tab w:val="left" w:pos="1440"/>
          <w:tab w:val="left" w:pos="2160"/>
          <w:tab w:val="left" w:pos="2880"/>
          <w:tab w:val="left" w:pos="3600"/>
          <w:tab w:val="left" w:pos="4320"/>
          <w:tab w:val="left" w:pos="5040"/>
          <w:tab w:val="left" w:pos="5760"/>
        </w:tabs>
        <w:jc w:val="both"/>
        <w:rPr>
          <w:rFonts w:ascii="Arial" w:hAnsi="Arial" w:cs="Arial"/>
          <w:b/>
        </w:rPr>
      </w:pPr>
      <w:r>
        <w:rPr>
          <w:rFonts w:ascii="Arial" w:hAnsi="Arial" w:cs="Arial"/>
          <w:b/>
        </w:rPr>
        <w:t>Hamed’s “Retirement”</w:t>
      </w:r>
    </w:p>
    <w:p w:rsidR="006307BB" w:rsidRPr="006834BE" w:rsidRDefault="006307BB" w:rsidP="006834BE">
      <w:pPr>
        <w:tabs>
          <w:tab w:val="left" w:pos="720"/>
          <w:tab w:val="left" w:pos="1440"/>
          <w:tab w:val="left" w:pos="2160"/>
          <w:tab w:val="left" w:pos="2880"/>
          <w:tab w:val="left" w:pos="3600"/>
          <w:tab w:val="left" w:pos="4320"/>
          <w:tab w:val="left" w:pos="5040"/>
          <w:tab w:val="left" w:pos="5760"/>
        </w:tabs>
        <w:ind w:left="720"/>
        <w:jc w:val="both"/>
        <w:rPr>
          <w:rFonts w:ascii="Arial" w:hAnsi="Arial" w:cs="Arial"/>
          <w:b/>
          <w:sz w:val="20"/>
          <w:szCs w:val="20"/>
        </w:rPr>
      </w:pPr>
    </w:p>
    <w:p w:rsidR="007E1EBB" w:rsidRDefault="007E1EBB" w:rsidP="004C1B55">
      <w:pPr>
        <w:spacing w:line="480" w:lineRule="auto"/>
        <w:ind w:firstLine="720"/>
        <w:jc w:val="both"/>
        <w:rPr>
          <w:rFonts w:ascii="Arial" w:hAnsi="Arial" w:cs="Arial"/>
        </w:rPr>
      </w:pPr>
      <w:r>
        <w:rPr>
          <w:rFonts w:ascii="Arial" w:hAnsi="Arial" w:cs="Arial"/>
        </w:rPr>
        <w:t>Appellants</w:t>
      </w:r>
      <w:r w:rsidR="001E63D2">
        <w:rPr>
          <w:rFonts w:ascii="Arial" w:hAnsi="Arial" w:cs="Arial"/>
        </w:rPr>
        <w:t xml:space="preserve"> </w:t>
      </w:r>
      <w:r w:rsidR="00C80EFE">
        <w:rPr>
          <w:rFonts w:ascii="Arial" w:hAnsi="Arial" w:cs="Arial"/>
        </w:rPr>
        <w:t xml:space="preserve">also </w:t>
      </w:r>
      <w:r w:rsidR="001E63D2">
        <w:rPr>
          <w:rFonts w:ascii="Arial" w:hAnsi="Arial" w:cs="Arial"/>
        </w:rPr>
        <w:t>now</w:t>
      </w:r>
      <w:r>
        <w:rPr>
          <w:rFonts w:ascii="Arial" w:hAnsi="Arial" w:cs="Arial"/>
        </w:rPr>
        <w:t xml:space="preserve"> </w:t>
      </w:r>
      <w:r w:rsidR="00C80EFE">
        <w:rPr>
          <w:rFonts w:ascii="Arial" w:hAnsi="Arial" w:cs="Arial"/>
        </w:rPr>
        <w:t xml:space="preserve">raise the </w:t>
      </w:r>
      <w:r>
        <w:rPr>
          <w:rFonts w:ascii="Arial" w:hAnsi="Arial" w:cs="Arial"/>
        </w:rPr>
        <w:t>argu</w:t>
      </w:r>
      <w:r w:rsidR="00C80EFE">
        <w:rPr>
          <w:rFonts w:ascii="Arial" w:hAnsi="Arial" w:cs="Arial"/>
        </w:rPr>
        <w:t xml:space="preserve">ment </w:t>
      </w:r>
      <w:r>
        <w:rPr>
          <w:rFonts w:ascii="Arial" w:hAnsi="Arial" w:cs="Arial"/>
        </w:rPr>
        <w:t>that Mohammad Hamed</w:t>
      </w:r>
      <w:r w:rsidR="00C80EFE">
        <w:rPr>
          <w:rFonts w:ascii="Arial" w:hAnsi="Arial" w:cs="Arial"/>
        </w:rPr>
        <w:t>'s</w:t>
      </w:r>
      <w:r>
        <w:rPr>
          <w:rFonts w:ascii="Arial" w:hAnsi="Arial" w:cs="Arial"/>
        </w:rPr>
        <w:t xml:space="preserve"> </w:t>
      </w:r>
      <w:r w:rsidR="00C80EFE">
        <w:rPr>
          <w:rFonts w:ascii="Arial" w:hAnsi="Arial" w:cs="Arial"/>
        </w:rPr>
        <w:t xml:space="preserve">retirement </w:t>
      </w:r>
      <w:r w:rsidR="005B54E0">
        <w:rPr>
          <w:rFonts w:ascii="Arial" w:hAnsi="Arial" w:cs="Arial"/>
        </w:rPr>
        <w:t xml:space="preserve">from day-to-day work was </w:t>
      </w:r>
      <w:r>
        <w:rPr>
          <w:rFonts w:ascii="Arial" w:hAnsi="Arial" w:cs="Arial"/>
        </w:rPr>
        <w:t xml:space="preserve">the equivalent of </w:t>
      </w:r>
      <w:r w:rsidR="00C80EFE">
        <w:rPr>
          <w:rFonts w:ascii="Arial" w:hAnsi="Arial" w:cs="Arial"/>
        </w:rPr>
        <w:t xml:space="preserve">his </w:t>
      </w:r>
      <w:r>
        <w:rPr>
          <w:rFonts w:ascii="Arial" w:hAnsi="Arial" w:cs="Arial"/>
        </w:rPr>
        <w:t>withd</w:t>
      </w:r>
      <w:r w:rsidR="007636ED">
        <w:rPr>
          <w:rFonts w:ascii="Arial" w:hAnsi="Arial" w:cs="Arial"/>
        </w:rPr>
        <w:t xml:space="preserve">rawing from the partnership, </w:t>
      </w:r>
      <w:r>
        <w:rPr>
          <w:rFonts w:ascii="Arial" w:hAnsi="Arial" w:cs="Arial"/>
        </w:rPr>
        <w:t>terminating</w:t>
      </w:r>
      <w:r w:rsidR="001363A3">
        <w:rPr>
          <w:rFonts w:ascii="Arial" w:hAnsi="Arial" w:cs="Arial"/>
        </w:rPr>
        <w:t xml:space="preserve"> his interest</w:t>
      </w:r>
      <w:r w:rsidR="00C80EFE">
        <w:rPr>
          <w:rFonts w:ascii="Arial" w:hAnsi="Arial" w:cs="Arial"/>
        </w:rPr>
        <w:t xml:space="preserve"> </w:t>
      </w:r>
      <w:r w:rsidR="001363A3">
        <w:rPr>
          <w:rFonts w:ascii="Arial" w:hAnsi="Arial" w:cs="Arial"/>
        </w:rPr>
        <w:t xml:space="preserve">and </w:t>
      </w:r>
      <w:r>
        <w:rPr>
          <w:rFonts w:ascii="Arial" w:hAnsi="Arial" w:cs="Arial"/>
        </w:rPr>
        <w:t>making him nothing more than a “creditor” of the pa</w:t>
      </w:r>
      <w:r w:rsidR="007636ED">
        <w:rPr>
          <w:rFonts w:ascii="Arial" w:hAnsi="Arial" w:cs="Arial"/>
        </w:rPr>
        <w:t>rtnership</w:t>
      </w:r>
      <w:r w:rsidR="006B2501">
        <w:rPr>
          <w:rFonts w:ascii="Arial" w:hAnsi="Arial" w:cs="Arial"/>
        </w:rPr>
        <w:t xml:space="preserve"> </w:t>
      </w:r>
      <w:r w:rsidR="006B2501" w:rsidRPr="002E0E40">
        <w:rPr>
          <w:rFonts w:ascii="Arial" w:hAnsi="Arial" w:cs="Arial"/>
          <w:i/>
          <w:u w:val="single"/>
        </w:rPr>
        <w:t>back in 1996</w:t>
      </w:r>
      <w:r w:rsidR="007636ED">
        <w:rPr>
          <w:rFonts w:ascii="Arial" w:hAnsi="Arial" w:cs="Arial"/>
        </w:rPr>
        <w:t xml:space="preserve">. </w:t>
      </w:r>
      <w:r w:rsidR="00610EC6">
        <w:rPr>
          <w:rFonts w:ascii="Arial" w:hAnsi="Arial" w:cs="Arial"/>
        </w:rPr>
        <w:t xml:space="preserve"> </w:t>
      </w:r>
      <w:r w:rsidR="007636ED">
        <w:rPr>
          <w:rFonts w:ascii="Arial" w:hAnsi="Arial" w:cs="Arial"/>
        </w:rPr>
        <w:t xml:space="preserve">This was raised after </w:t>
      </w:r>
      <w:r>
        <w:rPr>
          <w:rFonts w:ascii="Arial" w:hAnsi="Arial" w:cs="Arial"/>
        </w:rPr>
        <w:t xml:space="preserve">the </w:t>
      </w:r>
      <w:r w:rsidR="007636ED">
        <w:rPr>
          <w:rFonts w:ascii="Arial" w:hAnsi="Arial" w:cs="Arial"/>
        </w:rPr>
        <w:t xml:space="preserve">PI Order, so it is </w:t>
      </w:r>
      <w:r w:rsidR="001363A3">
        <w:rPr>
          <w:rFonts w:ascii="Arial" w:hAnsi="Arial" w:cs="Arial"/>
        </w:rPr>
        <w:t>untimely</w:t>
      </w:r>
      <w:r>
        <w:rPr>
          <w:rFonts w:ascii="Arial" w:hAnsi="Arial" w:cs="Arial"/>
        </w:rPr>
        <w:t xml:space="preserve"> under S. Ct. R. 4(h). </w:t>
      </w:r>
    </w:p>
    <w:p w:rsidR="007E1EBB" w:rsidRDefault="007E1EBB" w:rsidP="004C1B55">
      <w:pPr>
        <w:spacing w:line="480" w:lineRule="auto"/>
        <w:ind w:firstLine="720"/>
        <w:jc w:val="both"/>
        <w:rPr>
          <w:rFonts w:ascii="Arial" w:hAnsi="Arial" w:cs="Arial"/>
        </w:rPr>
      </w:pPr>
      <w:r>
        <w:rPr>
          <w:rFonts w:ascii="Arial" w:hAnsi="Arial" w:cs="Arial"/>
        </w:rPr>
        <w:t>In any event</w:t>
      </w:r>
      <w:r w:rsidR="009A6FF4">
        <w:rPr>
          <w:rFonts w:ascii="Arial" w:hAnsi="Arial" w:cs="Arial"/>
        </w:rPr>
        <w:t xml:space="preserve">, </w:t>
      </w:r>
      <w:r>
        <w:rPr>
          <w:rFonts w:ascii="Arial" w:hAnsi="Arial" w:cs="Arial"/>
        </w:rPr>
        <w:t xml:space="preserve">while Hamed did not participate in the supermarket operations on a day-to-day basis after 1996, he </w:t>
      </w:r>
      <w:r w:rsidR="005B54E0">
        <w:rPr>
          <w:rFonts w:ascii="Arial" w:hAnsi="Arial" w:cs="Arial"/>
        </w:rPr>
        <w:t>remain</w:t>
      </w:r>
      <w:r w:rsidR="009A6FF4">
        <w:rPr>
          <w:rFonts w:ascii="Arial" w:hAnsi="Arial" w:cs="Arial"/>
        </w:rPr>
        <w:t>s</w:t>
      </w:r>
      <w:r w:rsidR="005B54E0">
        <w:rPr>
          <w:rFonts w:ascii="Arial" w:hAnsi="Arial" w:cs="Arial"/>
        </w:rPr>
        <w:t xml:space="preserve"> active</w:t>
      </w:r>
      <w:r w:rsidR="009A6FF4">
        <w:rPr>
          <w:rFonts w:ascii="Arial" w:hAnsi="Arial" w:cs="Arial"/>
        </w:rPr>
        <w:t xml:space="preserve">, </w:t>
      </w:r>
      <w:r w:rsidR="005B54E0" w:rsidRPr="00A019CC">
        <w:rPr>
          <w:rFonts w:ascii="Arial" w:hAnsi="Arial" w:cs="Arial"/>
          <w:b/>
        </w:rPr>
        <w:t xml:space="preserve">as can be seen </w:t>
      </w:r>
      <w:r w:rsidR="00CB1874">
        <w:rPr>
          <w:rFonts w:ascii="Arial" w:hAnsi="Arial" w:cs="Arial"/>
          <w:b/>
        </w:rPr>
        <w:t xml:space="preserve">in the $5.4 million settlement of past rent claims and </w:t>
      </w:r>
      <w:r w:rsidR="005B54E0" w:rsidRPr="00A019CC">
        <w:rPr>
          <w:rFonts w:ascii="Arial" w:hAnsi="Arial" w:cs="Arial"/>
          <w:b/>
        </w:rPr>
        <w:t xml:space="preserve">in the current rent </w:t>
      </w:r>
      <w:r w:rsidR="009A6FF4">
        <w:rPr>
          <w:rFonts w:ascii="Arial" w:hAnsi="Arial" w:cs="Arial"/>
          <w:b/>
        </w:rPr>
        <w:t xml:space="preserve">notices sent </w:t>
      </w:r>
      <w:r w:rsidR="00CB1874">
        <w:rPr>
          <w:rFonts w:ascii="Arial" w:hAnsi="Arial" w:cs="Arial"/>
          <w:b/>
        </w:rPr>
        <w:t xml:space="preserve">from United </w:t>
      </w:r>
      <w:r w:rsidR="00A82B94">
        <w:rPr>
          <w:rFonts w:ascii="Arial" w:hAnsi="Arial" w:cs="Arial"/>
          <w:b/>
        </w:rPr>
        <w:t xml:space="preserve">to </w:t>
      </w:r>
      <w:r w:rsidR="00CB1874">
        <w:rPr>
          <w:rFonts w:ascii="Arial" w:hAnsi="Arial" w:cs="Arial"/>
          <w:b/>
        </w:rPr>
        <w:t xml:space="preserve">Hamed </w:t>
      </w:r>
      <w:r w:rsidR="00A82B94">
        <w:rPr>
          <w:rFonts w:ascii="Arial" w:hAnsi="Arial" w:cs="Arial"/>
          <w:b/>
        </w:rPr>
        <w:t>as head of Plaza Extra.</w:t>
      </w:r>
      <w:r w:rsidR="00A019CC">
        <w:rPr>
          <w:rFonts w:ascii="Arial" w:hAnsi="Arial" w:cs="Arial"/>
        </w:rPr>
        <w:t xml:space="preserve"> </w:t>
      </w:r>
      <w:r w:rsidR="00036AF3">
        <w:rPr>
          <w:rFonts w:ascii="Arial" w:hAnsi="Arial" w:cs="Arial"/>
        </w:rPr>
        <w:t xml:space="preserve"> </w:t>
      </w:r>
      <w:r w:rsidR="00CB1874">
        <w:rPr>
          <w:rFonts w:ascii="Arial" w:hAnsi="Arial" w:cs="Arial"/>
        </w:rPr>
        <w:t>Hamed</w:t>
      </w:r>
      <w:r w:rsidR="00A019CC">
        <w:rPr>
          <w:rFonts w:ascii="Arial" w:hAnsi="Arial" w:cs="Arial"/>
        </w:rPr>
        <w:t xml:space="preserve"> </w:t>
      </w:r>
      <w:r>
        <w:rPr>
          <w:rFonts w:ascii="Arial" w:hAnsi="Arial" w:cs="Arial"/>
        </w:rPr>
        <w:t xml:space="preserve">testified that </w:t>
      </w:r>
      <w:r w:rsidR="002D20D9">
        <w:rPr>
          <w:rFonts w:ascii="Arial" w:hAnsi="Arial" w:cs="Arial"/>
        </w:rPr>
        <w:t xml:space="preserve">after 1996 </w:t>
      </w:r>
      <w:r>
        <w:rPr>
          <w:rFonts w:ascii="Arial" w:hAnsi="Arial" w:cs="Arial"/>
        </w:rPr>
        <w:t xml:space="preserve">his eldest son, Wally Hamed, </w:t>
      </w:r>
      <w:r w:rsidR="001E63D2">
        <w:rPr>
          <w:rFonts w:ascii="Arial" w:hAnsi="Arial" w:cs="Arial"/>
        </w:rPr>
        <w:t xml:space="preserve">acted pursuant to </w:t>
      </w:r>
      <w:r>
        <w:rPr>
          <w:rFonts w:ascii="Arial" w:hAnsi="Arial" w:cs="Arial"/>
        </w:rPr>
        <w:t xml:space="preserve">a power of attorney to undertake his </w:t>
      </w:r>
      <w:r w:rsidR="004B2E08">
        <w:rPr>
          <w:rFonts w:ascii="Arial" w:hAnsi="Arial" w:cs="Arial"/>
        </w:rPr>
        <w:t xml:space="preserve">day-to-day </w:t>
      </w:r>
      <w:r>
        <w:rPr>
          <w:rFonts w:ascii="Arial" w:hAnsi="Arial" w:cs="Arial"/>
        </w:rPr>
        <w:t xml:space="preserve">responsibilities. </w:t>
      </w:r>
      <w:r w:rsidR="00036AF3">
        <w:rPr>
          <w:rFonts w:ascii="Arial" w:hAnsi="Arial" w:cs="Arial"/>
        </w:rPr>
        <w:t xml:space="preserve"> </w:t>
      </w:r>
      <w:r w:rsidR="00A019CC">
        <w:rPr>
          <w:rFonts w:ascii="Arial" w:hAnsi="Arial" w:cs="Arial"/>
        </w:rPr>
        <w:t>JA</w:t>
      </w:r>
      <w:r w:rsidR="004941EF">
        <w:rPr>
          <w:rFonts w:ascii="Arial" w:hAnsi="Arial" w:cs="Arial"/>
        </w:rPr>
        <w:t xml:space="preserve"> 534:18-25</w:t>
      </w:r>
      <w:r w:rsidR="00A019CC">
        <w:rPr>
          <w:rFonts w:ascii="Arial" w:hAnsi="Arial" w:cs="Arial"/>
        </w:rPr>
        <w:t>.</w:t>
      </w:r>
      <w:r w:rsidR="00036AF3">
        <w:rPr>
          <w:rFonts w:ascii="Arial" w:hAnsi="Arial" w:cs="Arial"/>
        </w:rPr>
        <w:t xml:space="preserve"> </w:t>
      </w:r>
      <w:r>
        <w:rPr>
          <w:rFonts w:ascii="Arial" w:hAnsi="Arial" w:cs="Arial"/>
        </w:rPr>
        <w:t xml:space="preserve"> </w:t>
      </w:r>
      <w:r w:rsidR="002D20D9">
        <w:rPr>
          <w:rFonts w:ascii="Arial" w:hAnsi="Arial" w:cs="Arial"/>
        </w:rPr>
        <w:t xml:space="preserve">In </w:t>
      </w:r>
      <w:r w:rsidR="00DE1F09">
        <w:rPr>
          <w:rFonts w:ascii="Arial" w:hAnsi="Arial" w:cs="Arial"/>
        </w:rPr>
        <w:t>2000</w:t>
      </w:r>
      <w:r w:rsidR="002D20D9">
        <w:rPr>
          <w:rFonts w:ascii="Arial" w:hAnsi="Arial" w:cs="Arial"/>
        </w:rPr>
        <w:t xml:space="preserve">, Yusuf and United </w:t>
      </w:r>
      <w:r w:rsidR="00056DDD">
        <w:rPr>
          <w:rFonts w:ascii="Arial" w:hAnsi="Arial" w:cs="Arial"/>
        </w:rPr>
        <w:t xml:space="preserve">provided a </w:t>
      </w:r>
      <w:r w:rsidR="0099741B">
        <w:rPr>
          <w:rFonts w:ascii="Arial" w:hAnsi="Arial" w:cs="Arial"/>
        </w:rPr>
        <w:t xml:space="preserve">sworn statement </w:t>
      </w:r>
      <w:r w:rsidRPr="00182CB7">
        <w:rPr>
          <w:rFonts w:ascii="Arial" w:hAnsi="Arial" w:cs="Arial"/>
        </w:rPr>
        <w:t xml:space="preserve">that Wally was acting </w:t>
      </w:r>
      <w:r w:rsidRPr="009E1643">
        <w:rPr>
          <w:rFonts w:ascii="Arial" w:hAnsi="Arial" w:cs="Arial"/>
          <w:i/>
          <w:u w:val="single"/>
        </w:rPr>
        <w:t>for</w:t>
      </w:r>
      <w:r w:rsidRPr="00182CB7">
        <w:rPr>
          <w:rFonts w:ascii="Arial" w:hAnsi="Arial" w:cs="Arial"/>
        </w:rPr>
        <w:t xml:space="preserve"> his father </w:t>
      </w:r>
      <w:r w:rsidR="005B54E0">
        <w:rPr>
          <w:rFonts w:ascii="Arial" w:hAnsi="Arial" w:cs="Arial"/>
        </w:rPr>
        <w:t xml:space="preserve">and undertaking his </w:t>
      </w:r>
      <w:r w:rsidR="00CB1874">
        <w:rPr>
          <w:rFonts w:ascii="Arial" w:hAnsi="Arial" w:cs="Arial"/>
        </w:rPr>
        <w:t xml:space="preserve">father's </w:t>
      </w:r>
      <w:r w:rsidR="005B54E0">
        <w:rPr>
          <w:rFonts w:ascii="Arial" w:hAnsi="Arial" w:cs="Arial"/>
        </w:rPr>
        <w:t xml:space="preserve">day-to-day duties </w:t>
      </w:r>
      <w:r w:rsidRPr="00182CB7">
        <w:rPr>
          <w:rFonts w:ascii="Arial" w:hAnsi="Arial" w:cs="Arial"/>
        </w:rPr>
        <w:t xml:space="preserve">pursuant to </w:t>
      </w:r>
      <w:r w:rsidR="002D20D9" w:rsidRPr="00182CB7">
        <w:rPr>
          <w:rFonts w:ascii="Arial" w:hAnsi="Arial" w:cs="Arial"/>
        </w:rPr>
        <w:t>th</w:t>
      </w:r>
      <w:r w:rsidR="002D20D9">
        <w:rPr>
          <w:rFonts w:ascii="Arial" w:hAnsi="Arial" w:cs="Arial"/>
        </w:rPr>
        <w:t>e</w:t>
      </w:r>
      <w:r w:rsidR="002D20D9" w:rsidRPr="00182CB7">
        <w:rPr>
          <w:rFonts w:ascii="Arial" w:hAnsi="Arial" w:cs="Arial"/>
        </w:rPr>
        <w:t xml:space="preserve"> </w:t>
      </w:r>
      <w:r w:rsidR="002D20D9">
        <w:rPr>
          <w:rFonts w:ascii="Arial" w:hAnsi="Arial" w:cs="Arial"/>
        </w:rPr>
        <w:t>POA</w:t>
      </w:r>
      <w:r w:rsidR="004B2E08">
        <w:rPr>
          <w:rFonts w:ascii="Arial" w:hAnsi="Arial" w:cs="Arial"/>
        </w:rPr>
        <w:t>.</w:t>
      </w:r>
      <w:r w:rsidR="00036AF3">
        <w:rPr>
          <w:rFonts w:ascii="Arial" w:hAnsi="Arial" w:cs="Arial"/>
        </w:rPr>
        <w:t xml:space="preserve"> </w:t>
      </w:r>
      <w:r w:rsidR="00056DDD">
        <w:rPr>
          <w:rFonts w:ascii="Arial" w:hAnsi="Arial" w:cs="Arial"/>
        </w:rPr>
        <w:t xml:space="preserve"> JA 1490</w:t>
      </w:r>
      <w:r w:rsidR="00850057">
        <w:rPr>
          <w:rFonts w:ascii="Arial" w:hAnsi="Arial" w:cs="Arial"/>
        </w:rPr>
        <w:t>.</w:t>
      </w:r>
      <w:r w:rsidR="00036AF3">
        <w:rPr>
          <w:rFonts w:ascii="Arial" w:hAnsi="Arial" w:cs="Arial"/>
        </w:rPr>
        <w:t xml:space="preserve"> </w:t>
      </w:r>
      <w:r w:rsidR="007A2641">
        <w:rPr>
          <w:rFonts w:ascii="Arial" w:hAnsi="Arial" w:cs="Arial"/>
        </w:rPr>
        <w:t xml:space="preserve"> </w:t>
      </w:r>
      <w:r>
        <w:rPr>
          <w:rFonts w:ascii="Arial" w:hAnsi="Arial" w:cs="Arial"/>
          <w:i/>
        </w:rPr>
        <w:t>Thus,</w:t>
      </w:r>
      <w:r w:rsidRPr="00D26ACE">
        <w:rPr>
          <w:rFonts w:ascii="Arial" w:hAnsi="Arial" w:cs="Arial"/>
          <w:i/>
        </w:rPr>
        <w:t xml:space="preserve"> </w:t>
      </w:r>
      <w:r w:rsidR="00E623C1">
        <w:rPr>
          <w:rFonts w:ascii="Arial" w:hAnsi="Arial" w:cs="Arial"/>
          <w:i/>
        </w:rPr>
        <w:t>in 2000</w:t>
      </w:r>
      <w:r w:rsidR="0007670F">
        <w:rPr>
          <w:rFonts w:ascii="Arial" w:hAnsi="Arial" w:cs="Arial"/>
          <w:i/>
        </w:rPr>
        <w:t>,</w:t>
      </w:r>
      <w:r w:rsidR="00E623C1">
        <w:rPr>
          <w:rFonts w:ascii="Arial" w:hAnsi="Arial" w:cs="Arial"/>
          <w:i/>
        </w:rPr>
        <w:t xml:space="preserve"> </w:t>
      </w:r>
      <w:r w:rsidR="00A82B94" w:rsidRPr="0044790C">
        <w:rPr>
          <w:rFonts w:ascii="Arial" w:hAnsi="Arial" w:cs="Arial"/>
          <w:i/>
          <w:u w:val="single"/>
        </w:rPr>
        <w:t xml:space="preserve">four years after </w:t>
      </w:r>
      <w:r w:rsidR="006B2501" w:rsidRPr="0044790C">
        <w:rPr>
          <w:rFonts w:ascii="Arial" w:hAnsi="Arial" w:cs="Arial"/>
          <w:i/>
          <w:u w:val="single"/>
        </w:rPr>
        <w:t>Hamed allegedly terminated all involvement</w:t>
      </w:r>
      <w:r w:rsidR="00E623C1" w:rsidRPr="0044790C">
        <w:rPr>
          <w:rFonts w:ascii="Arial" w:hAnsi="Arial" w:cs="Arial"/>
          <w:i/>
          <w:u w:val="single"/>
        </w:rPr>
        <w:t xml:space="preserve"> in 1996</w:t>
      </w:r>
      <w:r w:rsidR="00E623C1">
        <w:rPr>
          <w:rFonts w:ascii="Arial" w:hAnsi="Arial" w:cs="Arial"/>
          <w:i/>
        </w:rPr>
        <w:t>,</w:t>
      </w:r>
      <w:r w:rsidR="00CB1874">
        <w:rPr>
          <w:rFonts w:ascii="Arial" w:hAnsi="Arial" w:cs="Arial"/>
          <w:i/>
        </w:rPr>
        <w:t xml:space="preserve"> </w:t>
      </w:r>
      <w:r w:rsidR="00A82B94">
        <w:rPr>
          <w:rFonts w:ascii="Arial" w:hAnsi="Arial" w:cs="Arial"/>
          <w:i/>
        </w:rPr>
        <w:t>Appellants testified that</w:t>
      </w:r>
      <w:r>
        <w:rPr>
          <w:rFonts w:ascii="Arial" w:hAnsi="Arial" w:cs="Arial"/>
          <w:i/>
        </w:rPr>
        <w:t xml:space="preserve"> </w:t>
      </w:r>
      <w:r w:rsidRPr="00D26ACE">
        <w:rPr>
          <w:rFonts w:ascii="Arial" w:hAnsi="Arial" w:cs="Arial"/>
          <w:i/>
        </w:rPr>
        <w:t xml:space="preserve">the partnership was </w:t>
      </w:r>
      <w:r w:rsidR="002D20D9">
        <w:rPr>
          <w:rFonts w:ascii="Arial" w:hAnsi="Arial" w:cs="Arial"/>
          <w:i/>
        </w:rPr>
        <w:t xml:space="preserve">still </w:t>
      </w:r>
      <w:r w:rsidRPr="00D26ACE">
        <w:rPr>
          <w:rFonts w:ascii="Arial" w:hAnsi="Arial" w:cs="Arial"/>
          <w:i/>
        </w:rPr>
        <w:t>operating under th</w:t>
      </w:r>
      <w:r w:rsidR="002D20D9">
        <w:rPr>
          <w:rFonts w:ascii="Arial" w:hAnsi="Arial" w:cs="Arial"/>
          <w:i/>
        </w:rPr>
        <w:t>e</w:t>
      </w:r>
      <w:r w:rsidR="00850057">
        <w:rPr>
          <w:rFonts w:ascii="Arial" w:hAnsi="Arial" w:cs="Arial"/>
          <w:i/>
        </w:rPr>
        <w:t xml:space="preserve"> </w:t>
      </w:r>
      <w:r w:rsidR="002D20D9">
        <w:rPr>
          <w:rFonts w:ascii="Arial" w:hAnsi="Arial" w:cs="Arial"/>
          <w:i/>
        </w:rPr>
        <w:t>agreement</w:t>
      </w:r>
      <w:r w:rsidR="00610EC6">
        <w:rPr>
          <w:rFonts w:ascii="Arial" w:hAnsi="Arial" w:cs="Arial"/>
          <w:i/>
        </w:rPr>
        <w:t xml:space="preserve"> </w:t>
      </w:r>
      <w:r w:rsidR="00610EC6">
        <w:rPr>
          <w:rFonts w:ascii="Arial" w:hAnsi="Arial" w:cs="Arial"/>
        </w:rPr>
        <w:t>with Wally in that role</w:t>
      </w:r>
      <w:r w:rsidR="00605551">
        <w:rPr>
          <w:rFonts w:ascii="Arial" w:hAnsi="Arial" w:cs="Arial"/>
          <w:i/>
        </w:rPr>
        <w:t>.</w:t>
      </w:r>
      <w:r w:rsidR="00036AF3">
        <w:rPr>
          <w:rFonts w:ascii="Arial" w:hAnsi="Arial" w:cs="Arial"/>
          <w:i/>
        </w:rPr>
        <w:t xml:space="preserve"> </w:t>
      </w:r>
      <w:r w:rsidR="00605551">
        <w:rPr>
          <w:rFonts w:ascii="Arial" w:hAnsi="Arial" w:cs="Arial"/>
          <w:i/>
        </w:rPr>
        <w:t xml:space="preserve"> </w:t>
      </w:r>
      <w:r w:rsidR="00B43C25">
        <w:rPr>
          <w:rFonts w:ascii="Arial" w:hAnsi="Arial" w:cs="Arial"/>
        </w:rPr>
        <w:t>As is often the case in family owne</w:t>
      </w:r>
      <w:r w:rsidR="006668E8">
        <w:rPr>
          <w:rFonts w:ascii="Arial" w:hAnsi="Arial" w:cs="Arial"/>
        </w:rPr>
        <w:t>d</w:t>
      </w:r>
      <w:r w:rsidR="00B43C25">
        <w:rPr>
          <w:rFonts w:ascii="Arial" w:hAnsi="Arial" w:cs="Arial"/>
        </w:rPr>
        <w:t xml:space="preserve"> partnerships, Yusuf has similarly delegated many of his duties to his sons over the years.</w:t>
      </w:r>
      <w:r w:rsidR="00036AF3">
        <w:rPr>
          <w:rFonts w:ascii="Arial" w:hAnsi="Arial" w:cs="Arial"/>
        </w:rPr>
        <w:t xml:space="preserve"> </w:t>
      </w:r>
      <w:r w:rsidR="00B43C25">
        <w:rPr>
          <w:rFonts w:ascii="Arial" w:hAnsi="Arial" w:cs="Arial"/>
        </w:rPr>
        <w:t xml:space="preserve"> </w:t>
      </w:r>
      <w:r w:rsidR="00B00343" w:rsidRPr="0044790C">
        <w:rPr>
          <w:rFonts w:ascii="Arial" w:hAnsi="Arial" w:cs="Arial"/>
          <w:iCs/>
          <w:color w:val="000000"/>
        </w:rPr>
        <w:t>JA 363:6-367:11</w:t>
      </w:r>
      <w:r w:rsidR="00B00343" w:rsidRPr="00FA56C3">
        <w:t>.</w:t>
      </w:r>
      <w:r w:rsidR="006B2501">
        <w:rPr>
          <w:rFonts w:ascii="Arial" w:hAnsi="Arial" w:cs="Arial"/>
        </w:rPr>
        <w:t xml:space="preserve"> </w:t>
      </w:r>
      <w:r w:rsidR="00B43C25">
        <w:rPr>
          <w:rFonts w:ascii="Arial" w:hAnsi="Arial" w:cs="Arial"/>
        </w:rPr>
        <w:t xml:space="preserve"> </w:t>
      </w:r>
      <w:r w:rsidR="002D20D9">
        <w:rPr>
          <w:rFonts w:ascii="Arial" w:hAnsi="Arial" w:cs="Arial"/>
        </w:rPr>
        <w:t>Since th</w:t>
      </w:r>
      <w:r w:rsidR="00B43C25">
        <w:rPr>
          <w:rFonts w:ascii="Arial" w:hAnsi="Arial" w:cs="Arial"/>
        </w:rPr>
        <w:t>at testimony in 2000</w:t>
      </w:r>
      <w:r w:rsidR="002D20D9">
        <w:rPr>
          <w:rFonts w:ascii="Arial" w:hAnsi="Arial" w:cs="Arial"/>
        </w:rPr>
        <w:t xml:space="preserve">, </w:t>
      </w:r>
      <w:r w:rsidR="006B2501">
        <w:rPr>
          <w:rFonts w:ascii="Arial" w:hAnsi="Arial" w:cs="Arial"/>
        </w:rPr>
        <w:t>Appellants</w:t>
      </w:r>
      <w:r w:rsidR="006B2501" w:rsidRPr="00E847EF">
        <w:rPr>
          <w:rFonts w:ascii="Arial" w:hAnsi="Arial" w:cs="Arial"/>
        </w:rPr>
        <w:t xml:space="preserve"> </w:t>
      </w:r>
      <w:r w:rsidR="004B2E08" w:rsidRPr="00E847EF">
        <w:rPr>
          <w:rFonts w:ascii="Arial" w:hAnsi="Arial" w:cs="Arial"/>
        </w:rPr>
        <w:t xml:space="preserve">have continued under that </w:t>
      </w:r>
      <w:r w:rsidR="002D20D9">
        <w:rPr>
          <w:rFonts w:ascii="Arial" w:hAnsi="Arial" w:cs="Arial"/>
        </w:rPr>
        <w:t xml:space="preserve">same </w:t>
      </w:r>
      <w:r w:rsidR="00F11B5C">
        <w:rPr>
          <w:rFonts w:ascii="Arial" w:hAnsi="Arial" w:cs="Arial"/>
        </w:rPr>
        <w:t>arrangement</w:t>
      </w:r>
      <w:r w:rsidR="004B2E08" w:rsidRPr="00E847EF">
        <w:rPr>
          <w:rFonts w:ascii="Arial" w:hAnsi="Arial" w:cs="Arial"/>
        </w:rPr>
        <w:t xml:space="preserve"> </w:t>
      </w:r>
      <w:r w:rsidR="004B2E08" w:rsidRPr="007245A1">
        <w:rPr>
          <w:rFonts w:ascii="Arial" w:hAnsi="Arial" w:cs="Arial"/>
          <w:b/>
        </w:rPr>
        <w:t xml:space="preserve">for 13 </w:t>
      </w:r>
      <w:r w:rsidR="00FE0931">
        <w:rPr>
          <w:rFonts w:ascii="Arial" w:hAnsi="Arial" w:cs="Arial"/>
          <w:b/>
        </w:rPr>
        <w:t xml:space="preserve">more </w:t>
      </w:r>
      <w:r w:rsidR="004B2E08" w:rsidRPr="007245A1">
        <w:rPr>
          <w:rFonts w:ascii="Arial" w:hAnsi="Arial" w:cs="Arial"/>
          <w:b/>
        </w:rPr>
        <w:t>years</w:t>
      </w:r>
      <w:r w:rsidR="002D20D9">
        <w:rPr>
          <w:rFonts w:ascii="Arial" w:hAnsi="Arial" w:cs="Arial"/>
        </w:rPr>
        <w:t>, a</w:t>
      </w:r>
      <w:r w:rsidR="00605551">
        <w:rPr>
          <w:rFonts w:ascii="Arial" w:hAnsi="Arial" w:cs="Arial"/>
        </w:rPr>
        <w:t>s t</w:t>
      </w:r>
      <w:r w:rsidR="0002740A">
        <w:rPr>
          <w:rFonts w:ascii="Arial" w:hAnsi="Arial" w:cs="Arial"/>
        </w:rPr>
        <w:t xml:space="preserve">he court </w:t>
      </w:r>
      <w:r w:rsidR="00593BBE">
        <w:rPr>
          <w:rFonts w:ascii="Arial" w:hAnsi="Arial" w:cs="Arial"/>
        </w:rPr>
        <w:t xml:space="preserve">found </w:t>
      </w:r>
      <w:r>
        <w:rPr>
          <w:rFonts w:ascii="Arial" w:hAnsi="Arial" w:cs="Arial"/>
        </w:rPr>
        <w:t xml:space="preserve">at ¶ 31 </w:t>
      </w:r>
      <w:r w:rsidR="00875988">
        <w:rPr>
          <w:rFonts w:ascii="Arial" w:hAnsi="Arial" w:cs="Arial"/>
        </w:rPr>
        <w:t>(JA 013):</w:t>
      </w:r>
    </w:p>
    <w:p w:rsidR="007E1EBB" w:rsidRPr="003D1FF6" w:rsidRDefault="007E1EBB" w:rsidP="00543DAE">
      <w:pPr>
        <w:ind w:left="720"/>
        <w:jc w:val="both"/>
        <w:rPr>
          <w:rFonts w:ascii="Arial" w:hAnsi="Arial" w:cs="Arial"/>
          <w:i/>
          <w:iCs/>
          <w:color w:val="000000"/>
          <w:szCs w:val="23"/>
        </w:rPr>
      </w:pPr>
      <w:r w:rsidRPr="003D1FF6">
        <w:rPr>
          <w:rFonts w:ascii="Arial" w:hAnsi="Arial" w:cs="Arial"/>
          <w:color w:val="000000"/>
        </w:rPr>
        <w:lastRenderedPageBreak/>
        <w:t>31. Although Plaintiff retired from the day-to-day operation of the supermarket business in about 1996, Waleed Hamed has acted on his behalf pursuant to two powers of attorney from Plaintiff.</w:t>
      </w:r>
      <w:r w:rsidR="003203FE" w:rsidRPr="00785A18">
        <w:rPr>
          <w:rFonts w:ascii="Arial" w:hAnsi="Arial" w:cs="Arial"/>
          <w:color w:val="000000"/>
        </w:rPr>
        <w:t xml:space="preserve"> </w:t>
      </w:r>
      <w:r w:rsidRPr="003D1FF6">
        <w:rPr>
          <w:rFonts w:ascii="Arial" w:hAnsi="Arial" w:cs="Arial"/>
          <w:color w:val="000000"/>
        </w:rPr>
        <w:t xml:space="preserve"> Both Plaintiff and Yusuf have designated their respective sons to represent their interests in the operation and management of the three Plaza Extra stores. </w:t>
      </w:r>
    </w:p>
    <w:p w:rsidR="007E1EBB" w:rsidRPr="006834BE" w:rsidRDefault="007E1EBB" w:rsidP="004C1B55">
      <w:pPr>
        <w:ind w:left="720" w:right="720"/>
        <w:jc w:val="both"/>
        <w:rPr>
          <w:rFonts w:ascii="Arial" w:hAnsi="Arial" w:cs="Arial"/>
          <w:i/>
          <w:iCs/>
          <w:color w:val="232323"/>
          <w:sz w:val="20"/>
          <w:szCs w:val="20"/>
        </w:rPr>
      </w:pPr>
    </w:p>
    <w:p w:rsidR="007E1EBB" w:rsidRDefault="0049259F" w:rsidP="000B15C7">
      <w:pPr>
        <w:spacing w:line="480" w:lineRule="auto"/>
        <w:jc w:val="both"/>
        <w:rPr>
          <w:rFonts w:ascii="Arial" w:hAnsi="Arial" w:cs="Arial"/>
        </w:rPr>
      </w:pPr>
      <w:r>
        <w:rPr>
          <w:rFonts w:ascii="Arial" w:hAnsi="Arial" w:cs="Arial"/>
        </w:rPr>
        <w:t>T</w:t>
      </w:r>
      <w:r w:rsidR="00C77AF9">
        <w:rPr>
          <w:rFonts w:ascii="Arial" w:hAnsi="Arial" w:cs="Arial"/>
        </w:rPr>
        <w:t xml:space="preserve">hus, </w:t>
      </w:r>
      <w:r w:rsidR="006B2501">
        <w:rPr>
          <w:rFonts w:ascii="Arial" w:hAnsi="Arial" w:cs="Arial"/>
        </w:rPr>
        <w:t xml:space="preserve">the court's finding of </w:t>
      </w:r>
      <w:r w:rsidR="007E1EBB">
        <w:rPr>
          <w:rFonts w:ascii="Arial" w:hAnsi="Arial" w:cs="Arial"/>
        </w:rPr>
        <w:t>f</w:t>
      </w:r>
      <w:r>
        <w:rPr>
          <w:rFonts w:ascii="Arial" w:hAnsi="Arial" w:cs="Arial"/>
        </w:rPr>
        <w:t>act is not clearly erroneous, as</w:t>
      </w:r>
      <w:r w:rsidR="007E1EBB">
        <w:rPr>
          <w:rFonts w:ascii="Arial" w:hAnsi="Arial" w:cs="Arial"/>
        </w:rPr>
        <w:t xml:space="preserve"> there is nothing to support </w:t>
      </w:r>
      <w:r w:rsidR="00A207C0">
        <w:rPr>
          <w:rFonts w:ascii="Arial" w:hAnsi="Arial" w:cs="Arial"/>
        </w:rPr>
        <w:t>Appellants</w:t>
      </w:r>
      <w:r w:rsidR="007E1EBB">
        <w:rPr>
          <w:rFonts w:ascii="Arial" w:hAnsi="Arial" w:cs="Arial"/>
        </w:rPr>
        <w:t xml:space="preserve">’ argument that Hamed </w:t>
      </w:r>
      <w:r w:rsidR="00610EC6">
        <w:rPr>
          <w:rFonts w:ascii="Arial" w:hAnsi="Arial" w:cs="Arial"/>
        </w:rPr>
        <w:t>withdrew</w:t>
      </w:r>
      <w:r w:rsidR="007E1EBB">
        <w:rPr>
          <w:rFonts w:ascii="Arial" w:hAnsi="Arial" w:cs="Arial"/>
        </w:rPr>
        <w:t xml:space="preserve"> from the partnership </w:t>
      </w:r>
      <w:r w:rsidR="00610EC6">
        <w:rPr>
          <w:rFonts w:ascii="Arial" w:hAnsi="Arial" w:cs="Arial"/>
        </w:rPr>
        <w:t>in 19</w:t>
      </w:r>
      <w:r w:rsidR="00192358">
        <w:rPr>
          <w:rFonts w:ascii="Arial" w:hAnsi="Arial" w:cs="Arial"/>
        </w:rPr>
        <w:t>9</w:t>
      </w:r>
      <w:r w:rsidR="00610EC6">
        <w:rPr>
          <w:rFonts w:ascii="Arial" w:hAnsi="Arial" w:cs="Arial"/>
        </w:rPr>
        <w:t xml:space="preserve">6 </w:t>
      </w:r>
      <w:r w:rsidR="007E1EBB">
        <w:rPr>
          <w:rFonts w:ascii="Arial" w:hAnsi="Arial" w:cs="Arial"/>
        </w:rPr>
        <w:t xml:space="preserve">or </w:t>
      </w:r>
      <w:r w:rsidR="00610EC6">
        <w:rPr>
          <w:rFonts w:ascii="Arial" w:hAnsi="Arial" w:cs="Arial"/>
        </w:rPr>
        <w:t xml:space="preserve">has acted in a manner consistent with </w:t>
      </w:r>
      <w:r w:rsidR="00C77AF9">
        <w:rPr>
          <w:rFonts w:ascii="Arial" w:hAnsi="Arial" w:cs="Arial"/>
        </w:rPr>
        <w:t>terminat</w:t>
      </w:r>
      <w:r w:rsidR="00610EC6">
        <w:rPr>
          <w:rFonts w:ascii="Arial" w:hAnsi="Arial" w:cs="Arial"/>
        </w:rPr>
        <w:t>ing</w:t>
      </w:r>
      <w:r w:rsidR="00C77AF9">
        <w:rPr>
          <w:rFonts w:ascii="Arial" w:hAnsi="Arial" w:cs="Arial"/>
        </w:rPr>
        <w:t xml:space="preserve"> his interest.</w:t>
      </w:r>
      <w:r w:rsidR="002F6B6E">
        <w:rPr>
          <w:rStyle w:val="FootnoteReference"/>
          <w:rFonts w:ascii="Arial" w:hAnsi="Arial" w:cs="Arial"/>
        </w:rPr>
        <w:footnoteReference w:id="25"/>
      </w:r>
      <w:r w:rsidR="00E11FB2">
        <w:rPr>
          <w:rFonts w:ascii="Arial" w:hAnsi="Arial" w:cs="Arial"/>
        </w:rPr>
        <w:t xml:space="preserve"> </w:t>
      </w:r>
      <w:r w:rsidR="00B31DE4">
        <w:rPr>
          <w:rFonts w:ascii="Arial" w:hAnsi="Arial" w:cs="Arial"/>
        </w:rPr>
        <w:t xml:space="preserve"> </w:t>
      </w:r>
      <w:r w:rsidR="00E11FB2">
        <w:rPr>
          <w:rFonts w:ascii="Arial" w:hAnsi="Arial" w:cs="Arial"/>
        </w:rPr>
        <w:t xml:space="preserve">This also moots Appellants’ argument </w:t>
      </w:r>
      <w:r w:rsidR="009B44D7">
        <w:rPr>
          <w:rFonts w:ascii="Arial" w:hAnsi="Arial" w:cs="Arial"/>
        </w:rPr>
        <w:t>(Brief at p. 28</w:t>
      </w:r>
      <w:r w:rsidR="00DA2A75">
        <w:rPr>
          <w:rFonts w:ascii="Arial" w:hAnsi="Arial" w:cs="Arial"/>
        </w:rPr>
        <w:t xml:space="preserve">) </w:t>
      </w:r>
      <w:r w:rsidR="00E11FB2">
        <w:rPr>
          <w:rFonts w:ascii="Arial" w:hAnsi="Arial" w:cs="Arial"/>
        </w:rPr>
        <w:t>that</w:t>
      </w:r>
      <w:r w:rsidR="00E11FB2" w:rsidRPr="00E11FB2">
        <w:rPr>
          <w:rFonts w:ascii="Arial" w:hAnsi="Arial" w:cs="Arial"/>
        </w:rPr>
        <w:t xml:space="preserve"> </w:t>
      </w:r>
      <w:r w:rsidR="00E11FB2">
        <w:rPr>
          <w:rFonts w:ascii="Arial" w:hAnsi="Arial" w:cs="Arial"/>
        </w:rPr>
        <w:t xml:space="preserve">the appointment of Hamed’s son was an </w:t>
      </w:r>
      <w:r w:rsidR="00FE6916">
        <w:rPr>
          <w:rFonts w:ascii="Arial" w:hAnsi="Arial" w:cs="Arial"/>
        </w:rPr>
        <w:t>un</w:t>
      </w:r>
      <w:r w:rsidR="00E11FB2">
        <w:rPr>
          <w:rFonts w:ascii="Arial" w:hAnsi="Arial" w:cs="Arial"/>
        </w:rPr>
        <w:t xml:space="preserve">authorized addition of a </w:t>
      </w:r>
      <w:r w:rsidR="00FE6916">
        <w:rPr>
          <w:rFonts w:ascii="Arial" w:hAnsi="Arial" w:cs="Arial"/>
        </w:rPr>
        <w:t xml:space="preserve">new partner to the partnership allegedly in violation of 26 V.I.C. § 71, as no </w:t>
      </w:r>
      <w:r w:rsidR="004232F8">
        <w:rPr>
          <w:rFonts w:ascii="Arial" w:hAnsi="Arial" w:cs="Arial"/>
        </w:rPr>
        <w:t xml:space="preserve">one testified that any </w:t>
      </w:r>
      <w:r w:rsidR="00FE6916">
        <w:rPr>
          <w:rFonts w:ascii="Arial" w:hAnsi="Arial" w:cs="Arial"/>
        </w:rPr>
        <w:t xml:space="preserve">such “addition” </w:t>
      </w:r>
      <w:r w:rsidR="003B283C">
        <w:rPr>
          <w:rFonts w:ascii="Arial" w:hAnsi="Arial" w:cs="Arial"/>
        </w:rPr>
        <w:t xml:space="preserve">of a new </w:t>
      </w:r>
      <w:r w:rsidR="00007833">
        <w:rPr>
          <w:rFonts w:ascii="Arial" w:hAnsi="Arial" w:cs="Arial"/>
        </w:rPr>
        <w:t xml:space="preserve">partner </w:t>
      </w:r>
      <w:r w:rsidR="00FE6916">
        <w:rPr>
          <w:rFonts w:ascii="Arial" w:hAnsi="Arial" w:cs="Arial"/>
        </w:rPr>
        <w:t>took place</w:t>
      </w:r>
      <w:r w:rsidR="003B283C">
        <w:rPr>
          <w:rFonts w:ascii="Arial" w:hAnsi="Arial" w:cs="Arial"/>
        </w:rPr>
        <w:t>.</w:t>
      </w:r>
    </w:p>
    <w:p w:rsidR="007E1EBB" w:rsidRPr="00773B45" w:rsidRDefault="007E1EBB" w:rsidP="00E05C77">
      <w:pPr>
        <w:spacing w:line="480" w:lineRule="auto"/>
        <w:ind w:firstLine="720"/>
        <w:jc w:val="both"/>
        <w:rPr>
          <w:rFonts w:ascii="Arial" w:hAnsi="Arial" w:cs="Arial"/>
        </w:rPr>
      </w:pPr>
      <w:r>
        <w:rPr>
          <w:rFonts w:ascii="Arial" w:hAnsi="Arial" w:cs="Arial"/>
        </w:rPr>
        <w:t>In short, this is just another (</w:t>
      </w:r>
      <w:r w:rsidR="00B43C25">
        <w:rPr>
          <w:rFonts w:ascii="Arial" w:hAnsi="Arial" w:cs="Arial"/>
        </w:rPr>
        <w:t xml:space="preserve">very </w:t>
      </w:r>
      <w:r>
        <w:rPr>
          <w:rFonts w:ascii="Arial" w:hAnsi="Arial" w:cs="Arial"/>
        </w:rPr>
        <w:t>belated) “lawyer created” argument unsupported by any facts</w:t>
      </w:r>
      <w:r w:rsidR="003B283C">
        <w:rPr>
          <w:rFonts w:ascii="Arial" w:hAnsi="Arial" w:cs="Arial"/>
        </w:rPr>
        <w:t>.</w:t>
      </w:r>
    </w:p>
    <w:p w:rsidR="005904E7" w:rsidRPr="006834BE" w:rsidRDefault="0025701B" w:rsidP="006834BE">
      <w:pPr>
        <w:numPr>
          <w:ilvl w:val="0"/>
          <w:numId w:val="19"/>
        </w:numPr>
        <w:tabs>
          <w:tab w:val="left" w:pos="720"/>
          <w:tab w:val="left" w:pos="1440"/>
          <w:tab w:val="left" w:pos="2160"/>
          <w:tab w:val="left" w:pos="2880"/>
          <w:tab w:val="left" w:pos="3600"/>
          <w:tab w:val="left" w:pos="4320"/>
          <w:tab w:val="left" w:pos="5040"/>
          <w:tab w:val="left" w:pos="5760"/>
        </w:tabs>
        <w:jc w:val="both"/>
        <w:rPr>
          <w:rFonts w:ascii="Arial" w:hAnsi="Arial" w:cs="Arial"/>
        </w:rPr>
      </w:pPr>
      <w:r>
        <w:rPr>
          <w:rFonts w:ascii="Arial" w:hAnsi="Arial" w:cs="Arial"/>
          <w:b/>
        </w:rPr>
        <w:t>Evidence of partnership distributions</w:t>
      </w:r>
    </w:p>
    <w:p w:rsidR="006307BB" w:rsidRPr="006834BE" w:rsidRDefault="006307BB" w:rsidP="006834BE">
      <w:pPr>
        <w:tabs>
          <w:tab w:val="left" w:pos="720"/>
          <w:tab w:val="left" w:pos="1440"/>
          <w:tab w:val="left" w:pos="2160"/>
          <w:tab w:val="left" w:pos="2880"/>
          <w:tab w:val="left" w:pos="3600"/>
          <w:tab w:val="left" w:pos="4320"/>
          <w:tab w:val="left" w:pos="5040"/>
          <w:tab w:val="left" w:pos="5760"/>
        </w:tabs>
        <w:ind w:left="720"/>
        <w:jc w:val="both"/>
        <w:rPr>
          <w:rFonts w:ascii="Arial" w:hAnsi="Arial" w:cs="Arial"/>
          <w:sz w:val="20"/>
          <w:szCs w:val="20"/>
        </w:rPr>
      </w:pPr>
    </w:p>
    <w:p w:rsidR="001B61DD" w:rsidRDefault="00C03DA3" w:rsidP="006834BE">
      <w:pPr>
        <w:pStyle w:val="SubtleEmphasis4"/>
        <w:widowControl w:val="0"/>
        <w:spacing w:line="480" w:lineRule="auto"/>
        <w:ind w:left="0" w:firstLine="720"/>
        <w:contextualSpacing w:val="0"/>
        <w:jc w:val="both"/>
        <w:rPr>
          <w:rFonts w:ascii="Arial" w:hAnsi="Arial" w:cs="Arial"/>
          <w:color w:val="000000"/>
          <w:sz w:val="24"/>
          <w:szCs w:val="24"/>
        </w:rPr>
      </w:pPr>
      <w:r w:rsidRPr="00E10814">
        <w:rPr>
          <w:rFonts w:ascii="Arial" w:hAnsi="Arial" w:cs="Arial"/>
          <w:sz w:val="24"/>
          <w:szCs w:val="24"/>
        </w:rPr>
        <w:t>Appellants finally argue</w:t>
      </w:r>
      <w:r w:rsidR="001B61DD">
        <w:rPr>
          <w:rFonts w:ascii="Arial" w:hAnsi="Arial" w:cs="Arial"/>
          <w:sz w:val="24"/>
          <w:szCs w:val="24"/>
        </w:rPr>
        <w:t xml:space="preserve"> </w:t>
      </w:r>
      <w:r w:rsidR="0043767F" w:rsidRPr="00E10814">
        <w:rPr>
          <w:rFonts w:ascii="Arial" w:hAnsi="Arial" w:cs="Arial"/>
          <w:sz w:val="24"/>
          <w:szCs w:val="24"/>
        </w:rPr>
        <w:t xml:space="preserve">that </w:t>
      </w:r>
      <w:r w:rsidR="0025701B" w:rsidRPr="00E10814">
        <w:rPr>
          <w:rFonts w:ascii="Arial" w:hAnsi="Arial" w:cs="Arial"/>
          <w:sz w:val="24"/>
          <w:szCs w:val="24"/>
        </w:rPr>
        <w:t xml:space="preserve">there was no admissible evidence regarding </w:t>
      </w:r>
      <w:r w:rsidR="001160C2" w:rsidRPr="00E10814">
        <w:rPr>
          <w:rFonts w:ascii="Arial" w:hAnsi="Arial" w:cs="Arial"/>
          <w:sz w:val="24"/>
          <w:szCs w:val="24"/>
        </w:rPr>
        <w:t>partnership distributions except for the certain “settlement communications” that should not have been admitted.</w:t>
      </w:r>
      <w:r w:rsidR="00B31DE4">
        <w:rPr>
          <w:rFonts w:ascii="Arial" w:hAnsi="Arial" w:cs="Arial"/>
          <w:sz w:val="24"/>
          <w:szCs w:val="24"/>
        </w:rPr>
        <w:t xml:space="preserve"> </w:t>
      </w:r>
      <w:r w:rsidR="001160C2" w:rsidRPr="00E10814">
        <w:rPr>
          <w:rFonts w:ascii="Arial" w:hAnsi="Arial" w:cs="Arial"/>
          <w:sz w:val="24"/>
          <w:szCs w:val="24"/>
        </w:rPr>
        <w:t xml:space="preserve"> </w:t>
      </w:r>
      <w:r w:rsidR="000E516F">
        <w:rPr>
          <w:rFonts w:ascii="Arial" w:hAnsi="Arial" w:cs="Arial"/>
          <w:sz w:val="24"/>
          <w:szCs w:val="24"/>
        </w:rPr>
        <w:t xml:space="preserve">However, </w:t>
      </w:r>
      <w:r w:rsidR="00B22C06">
        <w:rPr>
          <w:rFonts w:ascii="Arial" w:hAnsi="Arial" w:cs="Arial"/>
          <w:sz w:val="24"/>
          <w:szCs w:val="24"/>
        </w:rPr>
        <w:t xml:space="preserve">as noted above, </w:t>
      </w:r>
      <w:r w:rsidR="00D263FA">
        <w:rPr>
          <w:rFonts w:ascii="Arial" w:hAnsi="Arial" w:cs="Arial"/>
          <w:sz w:val="24"/>
          <w:szCs w:val="24"/>
        </w:rPr>
        <w:t>there</w:t>
      </w:r>
      <w:r w:rsidR="00D263FA">
        <w:rPr>
          <w:rFonts w:ascii="Arial" w:hAnsi="Arial" w:cs="Arial"/>
          <w:color w:val="000000"/>
          <w:sz w:val="24"/>
          <w:szCs w:val="24"/>
        </w:rPr>
        <w:t xml:space="preserve"> </w:t>
      </w:r>
      <w:r w:rsidR="00F758F3">
        <w:rPr>
          <w:rFonts w:ascii="Arial" w:hAnsi="Arial" w:cs="Arial"/>
          <w:color w:val="000000"/>
          <w:sz w:val="24"/>
          <w:szCs w:val="24"/>
        </w:rPr>
        <w:t xml:space="preserve">is </w:t>
      </w:r>
      <w:r w:rsidR="00F758F3" w:rsidRPr="0044790C">
        <w:rPr>
          <w:rFonts w:ascii="Arial" w:hAnsi="Arial" w:cs="Arial"/>
          <w:i/>
          <w:color w:val="000000"/>
          <w:sz w:val="24"/>
          <w:szCs w:val="24"/>
        </w:rPr>
        <w:t xml:space="preserve">ample </w:t>
      </w:r>
      <w:r w:rsidR="00F758F3">
        <w:rPr>
          <w:rFonts w:ascii="Arial" w:hAnsi="Arial" w:cs="Arial"/>
          <w:color w:val="000000"/>
          <w:sz w:val="24"/>
          <w:szCs w:val="24"/>
        </w:rPr>
        <w:t xml:space="preserve">evidence </w:t>
      </w:r>
      <w:r w:rsidR="00BF47E8">
        <w:rPr>
          <w:rFonts w:ascii="Arial" w:hAnsi="Arial" w:cs="Arial"/>
          <w:color w:val="000000"/>
          <w:sz w:val="24"/>
          <w:szCs w:val="24"/>
        </w:rPr>
        <w:t>to support the findin</w:t>
      </w:r>
      <w:r w:rsidR="0089301A">
        <w:rPr>
          <w:rFonts w:ascii="Arial" w:hAnsi="Arial" w:cs="Arial"/>
          <w:color w:val="000000"/>
          <w:sz w:val="24"/>
          <w:szCs w:val="24"/>
        </w:rPr>
        <w:t xml:space="preserve">g that profits were </w:t>
      </w:r>
      <w:r w:rsidR="00D263FA">
        <w:rPr>
          <w:rFonts w:ascii="Arial" w:hAnsi="Arial" w:cs="Arial"/>
          <w:color w:val="000000"/>
          <w:sz w:val="24"/>
          <w:szCs w:val="24"/>
        </w:rPr>
        <w:t xml:space="preserve">equally </w:t>
      </w:r>
      <w:r w:rsidR="0089301A">
        <w:rPr>
          <w:rFonts w:ascii="Arial" w:hAnsi="Arial" w:cs="Arial"/>
          <w:color w:val="000000"/>
          <w:sz w:val="24"/>
          <w:szCs w:val="24"/>
        </w:rPr>
        <w:t>distributed</w:t>
      </w:r>
      <w:r w:rsidR="00D263FA">
        <w:rPr>
          <w:rFonts w:ascii="Arial" w:hAnsi="Arial" w:cs="Arial"/>
          <w:color w:val="000000"/>
          <w:sz w:val="24"/>
          <w:szCs w:val="24"/>
        </w:rPr>
        <w:t xml:space="preserve"> between Yusuf and</w:t>
      </w:r>
      <w:r w:rsidR="00244151">
        <w:rPr>
          <w:rFonts w:ascii="Arial" w:hAnsi="Arial" w:cs="Arial"/>
          <w:color w:val="000000"/>
          <w:sz w:val="24"/>
          <w:szCs w:val="24"/>
        </w:rPr>
        <w:t xml:space="preserve"> Hamed over the years</w:t>
      </w:r>
      <w:r w:rsidR="00510F84">
        <w:rPr>
          <w:rFonts w:ascii="Arial" w:hAnsi="Arial" w:cs="Arial"/>
          <w:color w:val="000000"/>
          <w:sz w:val="24"/>
          <w:szCs w:val="24"/>
        </w:rPr>
        <w:t xml:space="preserve">. </w:t>
      </w:r>
      <w:r w:rsidR="00B31DE4">
        <w:rPr>
          <w:rFonts w:ascii="Arial" w:hAnsi="Arial" w:cs="Arial"/>
          <w:color w:val="000000"/>
          <w:sz w:val="24"/>
          <w:szCs w:val="24"/>
        </w:rPr>
        <w:t xml:space="preserve"> </w:t>
      </w:r>
      <w:r w:rsidR="00510F84">
        <w:rPr>
          <w:rFonts w:ascii="Arial" w:hAnsi="Arial" w:cs="Arial"/>
          <w:color w:val="000000"/>
          <w:sz w:val="24"/>
          <w:szCs w:val="24"/>
        </w:rPr>
        <w:t>T</w:t>
      </w:r>
      <w:r w:rsidR="00D263FA">
        <w:rPr>
          <w:rFonts w:ascii="Arial" w:hAnsi="Arial" w:cs="Arial"/>
          <w:color w:val="000000"/>
          <w:sz w:val="24"/>
          <w:szCs w:val="24"/>
        </w:rPr>
        <w:t>hus, t</w:t>
      </w:r>
      <w:r w:rsidR="0089301A">
        <w:rPr>
          <w:rFonts w:ascii="Arial" w:hAnsi="Arial" w:cs="Arial"/>
          <w:color w:val="000000"/>
          <w:sz w:val="24"/>
          <w:szCs w:val="24"/>
        </w:rPr>
        <w:t xml:space="preserve">he argument that the partnership dissolution documents should not have been admitted </w:t>
      </w:r>
      <w:r w:rsidR="005F56D2" w:rsidRPr="009E1643">
        <w:rPr>
          <w:rFonts w:ascii="Arial" w:hAnsi="Arial" w:cs="Arial"/>
          <w:i/>
          <w:color w:val="000000"/>
          <w:sz w:val="24"/>
          <w:szCs w:val="24"/>
          <w:u w:val="single"/>
        </w:rPr>
        <w:t>to prove this point</w:t>
      </w:r>
      <w:r w:rsidR="005F56D2">
        <w:rPr>
          <w:rFonts w:ascii="Arial" w:hAnsi="Arial" w:cs="Arial"/>
          <w:color w:val="000000"/>
          <w:sz w:val="24"/>
          <w:szCs w:val="24"/>
        </w:rPr>
        <w:t xml:space="preserve"> need not be addressed</w:t>
      </w:r>
      <w:r w:rsidR="003A64F7">
        <w:rPr>
          <w:rFonts w:ascii="Arial" w:hAnsi="Arial" w:cs="Arial"/>
          <w:color w:val="000000"/>
          <w:sz w:val="24"/>
          <w:szCs w:val="24"/>
        </w:rPr>
        <w:t>,</w:t>
      </w:r>
      <w:r w:rsidR="00510F84">
        <w:rPr>
          <w:rFonts w:ascii="Arial" w:hAnsi="Arial" w:cs="Arial"/>
          <w:color w:val="000000"/>
          <w:sz w:val="24"/>
          <w:szCs w:val="24"/>
        </w:rPr>
        <w:t xml:space="preserve"> as they </w:t>
      </w:r>
      <w:r w:rsidR="00244151">
        <w:rPr>
          <w:rFonts w:ascii="Arial" w:hAnsi="Arial" w:cs="Arial"/>
          <w:color w:val="000000"/>
          <w:sz w:val="24"/>
          <w:szCs w:val="24"/>
        </w:rPr>
        <w:t>were n</w:t>
      </w:r>
      <w:r w:rsidR="00510F84">
        <w:rPr>
          <w:rFonts w:ascii="Arial" w:hAnsi="Arial" w:cs="Arial"/>
          <w:color w:val="000000"/>
          <w:sz w:val="24"/>
          <w:szCs w:val="24"/>
        </w:rPr>
        <w:t xml:space="preserve">either </w:t>
      </w:r>
      <w:r w:rsidR="00244151">
        <w:rPr>
          <w:rFonts w:ascii="Arial" w:hAnsi="Arial" w:cs="Arial"/>
          <w:color w:val="000000"/>
          <w:sz w:val="24"/>
          <w:szCs w:val="24"/>
        </w:rPr>
        <w:t xml:space="preserve">offered </w:t>
      </w:r>
      <w:r w:rsidR="00FE0931">
        <w:rPr>
          <w:rFonts w:ascii="Arial" w:hAnsi="Arial" w:cs="Arial"/>
          <w:color w:val="000000"/>
          <w:sz w:val="24"/>
          <w:szCs w:val="24"/>
        </w:rPr>
        <w:t xml:space="preserve">for, </w:t>
      </w:r>
      <w:r w:rsidR="00510F84">
        <w:rPr>
          <w:rFonts w:ascii="Arial" w:hAnsi="Arial" w:cs="Arial"/>
          <w:color w:val="000000"/>
          <w:sz w:val="24"/>
          <w:szCs w:val="24"/>
        </w:rPr>
        <w:t xml:space="preserve">nor relied </w:t>
      </w:r>
      <w:r w:rsidR="003A64F7">
        <w:rPr>
          <w:rFonts w:ascii="Arial" w:hAnsi="Arial" w:cs="Arial"/>
          <w:color w:val="000000"/>
          <w:sz w:val="24"/>
          <w:szCs w:val="24"/>
        </w:rPr>
        <w:t>upon by the Court regarding the issue</w:t>
      </w:r>
      <w:r w:rsidR="001B61DD">
        <w:rPr>
          <w:rFonts w:ascii="Arial" w:hAnsi="Arial" w:cs="Arial"/>
          <w:color w:val="000000"/>
          <w:sz w:val="24"/>
          <w:szCs w:val="24"/>
        </w:rPr>
        <w:t xml:space="preserve"> of partnership distri</w:t>
      </w:r>
      <w:r w:rsidR="003A64F7">
        <w:rPr>
          <w:rFonts w:ascii="Arial" w:hAnsi="Arial" w:cs="Arial"/>
          <w:color w:val="000000"/>
          <w:sz w:val="24"/>
          <w:szCs w:val="24"/>
        </w:rPr>
        <w:t>butions.</w:t>
      </w:r>
      <w:r w:rsidR="00E32CA3">
        <w:rPr>
          <w:rFonts w:ascii="Arial" w:hAnsi="Arial" w:cs="Arial"/>
          <w:color w:val="000000"/>
          <w:sz w:val="24"/>
          <w:szCs w:val="24"/>
        </w:rPr>
        <w:t xml:space="preserve"> </w:t>
      </w:r>
    </w:p>
    <w:p w:rsidR="007E1EBB" w:rsidRPr="00A6274E" w:rsidRDefault="005F56D2" w:rsidP="006834BE">
      <w:pPr>
        <w:pStyle w:val="SubtleEmphasis4"/>
        <w:widowControl w:val="0"/>
        <w:spacing w:line="480" w:lineRule="auto"/>
        <w:ind w:left="0" w:firstLine="720"/>
        <w:contextualSpacing w:val="0"/>
        <w:jc w:val="both"/>
        <w:rPr>
          <w:rFonts w:ascii="Arial" w:hAnsi="Arial" w:cs="Arial"/>
          <w:color w:val="000000"/>
          <w:sz w:val="24"/>
          <w:szCs w:val="24"/>
        </w:rPr>
      </w:pPr>
      <w:r>
        <w:rPr>
          <w:rFonts w:ascii="Arial" w:hAnsi="Arial" w:cs="Arial"/>
          <w:color w:val="000000"/>
          <w:sz w:val="24"/>
          <w:szCs w:val="24"/>
        </w:rPr>
        <w:t>To the extent this Court wishes to address the</w:t>
      </w:r>
      <w:r w:rsidR="00FE0931">
        <w:rPr>
          <w:rFonts w:ascii="Arial" w:hAnsi="Arial" w:cs="Arial"/>
          <w:color w:val="000000"/>
          <w:sz w:val="24"/>
          <w:szCs w:val="24"/>
        </w:rPr>
        <w:t>ir</w:t>
      </w:r>
      <w:r>
        <w:rPr>
          <w:rFonts w:ascii="Arial" w:hAnsi="Arial" w:cs="Arial"/>
          <w:color w:val="000000"/>
          <w:sz w:val="24"/>
          <w:szCs w:val="24"/>
        </w:rPr>
        <w:t xml:space="preserve"> ad</w:t>
      </w:r>
      <w:r w:rsidR="00A6274E">
        <w:rPr>
          <w:rFonts w:ascii="Arial" w:hAnsi="Arial" w:cs="Arial"/>
          <w:color w:val="000000"/>
          <w:sz w:val="24"/>
          <w:szCs w:val="24"/>
        </w:rPr>
        <w:t xml:space="preserve">missibility </w:t>
      </w:r>
      <w:r w:rsidR="00FE0931">
        <w:rPr>
          <w:rFonts w:ascii="Arial" w:hAnsi="Arial" w:cs="Arial"/>
          <w:color w:val="000000"/>
          <w:sz w:val="24"/>
          <w:szCs w:val="24"/>
        </w:rPr>
        <w:t>for some other reason</w:t>
      </w:r>
      <w:r w:rsidR="00A6274E">
        <w:rPr>
          <w:rFonts w:ascii="Arial" w:hAnsi="Arial" w:cs="Arial"/>
          <w:color w:val="000000"/>
          <w:sz w:val="24"/>
          <w:szCs w:val="24"/>
        </w:rPr>
        <w:t xml:space="preserve">, </w:t>
      </w:r>
      <w:r w:rsidR="0043767F" w:rsidRPr="00A6274E">
        <w:rPr>
          <w:rFonts w:ascii="Arial" w:hAnsi="Arial" w:cs="Arial"/>
          <w:sz w:val="24"/>
          <w:szCs w:val="24"/>
        </w:rPr>
        <w:t>the court held (JA</w:t>
      </w:r>
      <w:r w:rsidR="00B6324F">
        <w:rPr>
          <w:rFonts w:ascii="Arial" w:hAnsi="Arial" w:cs="Arial"/>
          <w:sz w:val="24"/>
          <w:szCs w:val="24"/>
        </w:rPr>
        <w:t xml:space="preserve"> 013</w:t>
      </w:r>
      <w:r w:rsidR="0043767F" w:rsidRPr="00A6274E">
        <w:rPr>
          <w:rFonts w:ascii="Arial" w:hAnsi="Arial" w:cs="Arial"/>
          <w:sz w:val="24"/>
          <w:szCs w:val="24"/>
        </w:rPr>
        <w:t>)</w:t>
      </w:r>
      <w:r w:rsidR="00B31DE4">
        <w:rPr>
          <w:rFonts w:ascii="Arial" w:hAnsi="Arial" w:cs="Arial"/>
          <w:sz w:val="24"/>
          <w:szCs w:val="24"/>
        </w:rPr>
        <w:t xml:space="preserve"> (emphasis added)</w:t>
      </w:r>
      <w:r w:rsidR="0043767F" w:rsidRPr="00A6274E">
        <w:rPr>
          <w:rFonts w:ascii="Arial" w:hAnsi="Arial" w:cs="Arial"/>
          <w:sz w:val="24"/>
          <w:szCs w:val="24"/>
        </w:rPr>
        <w:t>:</w:t>
      </w:r>
    </w:p>
    <w:p w:rsidR="00C1581F" w:rsidRDefault="00B6324F" w:rsidP="00543DAE">
      <w:pPr>
        <w:ind w:left="720"/>
        <w:jc w:val="both"/>
        <w:rPr>
          <w:rFonts w:ascii="Arial" w:hAnsi="Arial" w:cs="Arial"/>
        </w:rPr>
      </w:pPr>
      <w:r>
        <w:rPr>
          <w:rFonts w:ascii="Arial" w:hAnsi="Arial" w:cs="Arial"/>
        </w:rPr>
        <w:lastRenderedPageBreak/>
        <w:t xml:space="preserve">[Footnote 4] </w:t>
      </w:r>
      <w:r w:rsidR="00C1581F" w:rsidRPr="00B54ABE">
        <w:rPr>
          <w:rFonts w:ascii="Arial" w:hAnsi="Arial" w:cs="Arial"/>
        </w:rPr>
        <w:t>The evidence</w:t>
      </w:r>
      <w:r w:rsidR="00C1581F">
        <w:rPr>
          <w:rFonts w:ascii="Arial" w:hAnsi="Arial" w:cs="Arial"/>
        </w:rPr>
        <w:t xml:space="preserve"> </w:t>
      </w:r>
      <w:r w:rsidR="00C1581F" w:rsidRPr="00B54ABE">
        <w:rPr>
          <w:rFonts w:ascii="Arial" w:hAnsi="Arial" w:cs="Arial"/>
        </w:rPr>
        <w:t>was not offered to prove the validity or amount of Plaintiffs claims, but rather to put into context the history of the</w:t>
      </w:r>
      <w:r w:rsidR="00C1581F">
        <w:rPr>
          <w:rFonts w:ascii="Arial" w:hAnsi="Arial" w:cs="Arial"/>
        </w:rPr>
        <w:t xml:space="preserve"> </w:t>
      </w:r>
      <w:r w:rsidR="00C1581F" w:rsidRPr="00B54ABE">
        <w:rPr>
          <w:rFonts w:ascii="Arial" w:hAnsi="Arial" w:cs="Arial"/>
        </w:rPr>
        <w:t>parties' relationship which may be accepted as evidence for another purpose under R. 408(b).</w:t>
      </w:r>
      <w:r w:rsidR="004A0E8A">
        <w:rPr>
          <w:rFonts w:ascii="Arial" w:hAnsi="Arial" w:cs="Arial"/>
        </w:rPr>
        <w:t xml:space="preserve"> </w:t>
      </w:r>
      <w:r w:rsidR="00C1581F" w:rsidRPr="00B54ABE">
        <w:rPr>
          <w:rFonts w:ascii="Arial" w:hAnsi="Arial" w:cs="Arial"/>
        </w:rPr>
        <w:t xml:space="preserve"> </w:t>
      </w:r>
      <w:r w:rsidR="00C1581F" w:rsidRPr="00E7385E">
        <w:rPr>
          <w:rFonts w:ascii="Arial" w:hAnsi="Arial" w:cs="Arial"/>
          <w:u w:val="single"/>
        </w:rPr>
        <w:t>Further, the exhibits offer nothing beyond evidence presented wherein Yusuf has similarly characterized the history</w:t>
      </w:r>
      <w:r w:rsidR="00510F84">
        <w:rPr>
          <w:rFonts w:ascii="Arial" w:hAnsi="Arial" w:cs="Arial"/>
        </w:rPr>
        <w:t xml:space="preserve">. . . </w:t>
      </w:r>
      <w:r w:rsidR="00C1581F" w:rsidRPr="00B54ABE">
        <w:rPr>
          <w:rFonts w:ascii="Arial" w:hAnsi="Arial" w:cs="Arial"/>
        </w:rPr>
        <w:t>.</w:t>
      </w:r>
      <w:r w:rsidR="00F11B5C">
        <w:rPr>
          <w:rFonts w:ascii="Arial" w:hAnsi="Arial" w:cs="Arial"/>
        </w:rPr>
        <w:t xml:space="preserve"> </w:t>
      </w:r>
    </w:p>
    <w:p w:rsidR="00450D4A" w:rsidRPr="006834BE" w:rsidRDefault="00450D4A" w:rsidP="004C1B55">
      <w:pPr>
        <w:ind w:right="720"/>
        <w:jc w:val="both"/>
        <w:rPr>
          <w:rFonts w:ascii="Arial" w:hAnsi="Arial" w:cs="Arial"/>
          <w:sz w:val="20"/>
          <w:szCs w:val="20"/>
        </w:rPr>
      </w:pPr>
    </w:p>
    <w:p w:rsidR="00FB6442" w:rsidRDefault="00450D4A" w:rsidP="004C1B55">
      <w:pPr>
        <w:spacing w:line="480" w:lineRule="auto"/>
        <w:jc w:val="both"/>
        <w:rPr>
          <w:rFonts w:ascii="Arial" w:hAnsi="Arial" w:cs="Arial"/>
        </w:rPr>
      </w:pPr>
      <w:r>
        <w:rPr>
          <w:rFonts w:ascii="Arial" w:hAnsi="Arial" w:cs="Arial"/>
        </w:rPr>
        <w:t>It is respectfully submitted that this ruling, while irrelevant to the issue raised in this appeal, properly explained why Rule 408 did not bar the admission of these exhibits.</w:t>
      </w:r>
      <w:r w:rsidR="00510F84">
        <w:rPr>
          <w:rFonts w:ascii="Arial" w:hAnsi="Arial" w:cs="Arial"/>
        </w:rPr>
        <w:t xml:space="preserve"> </w:t>
      </w:r>
      <w:r w:rsidR="004A0E8A">
        <w:rPr>
          <w:rFonts w:ascii="Arial" w:hAnsi="Arial" w:cs="Arial"/>
        </w:rPr>
        <w:t xml:space="preserve"> </w:t>
      </w:r>
      <w:r w:rsidR="005346D0">
        <w:rPr>
          <w:rFonts w:ascii="Arial" w:hAnsi="Arial" w:cs="Arial"/>
        </w:rPr>
        <w:t>In this regard, Rule 408 was recently amended to clarify its scope.</w:t>
      </w:r>
      <w:r w:rsidR="005159D2">
        <w:rPr>
          <w:rFonts w:ascii="Arial" w:hAnsi="Arial" w:cs="Arial"/>
        </w:rPr>
        <w:t xml:space="preserve"> </w:t>
      </w:r>
      <w:r w:rsidR="005346D0">
        <w:rPr>
          <w:rFonts w:ascii="Arial" w:hAnsi="Arial" w:cs="Arial"/>
        </w:rPr>
        <w:t xml:space="preserve"> As noted in the </w:t>
      </w:r>
      <w:r w:rsidR="0088341E">
        <w:rPr>
          <w:rFonts w:ascii="Arial" w:hAnsi="Arial" w:cs="Arial"/>
        </w:rPr>
        <w:t xml:space="preserve">official </w:t>
      </w:r>
      <w:r w:rsidR="005346D0">
        <w:rPr>
          <w:rFonts w:ascii="Arial" w:hAnsi="Arial" w:cs="Arial"/>
        </w:rPr>
        <w:t>commentary to the revision:</w:t>
      </w:r>
    </w:p>
    <w:p w:rsidR="0088341E" w:rsidRDefault="0088341E" w:rsidP="00543DAE">
      <w:pPr>
        <w:ind w:left="720"/>
        <w:jc w:val="both"/>
        <w:rPr>
          <w:rFonts w:ascii="Arial" w:hAnsi="Arial" w:cs="Arial"/>
        </w:rPr>
      </w:pPr>
      <w:r>
        <w:rPr>
          <w:rFonts w:ascii="Arial" w:hAnsi="Arial" w:cs="Arial"/>
        </w:rPr>
        <w:t xml:space="preserve">Rule 408 previously provided that evidence was not excluded if offered for a purpose not explicitly prohibited by the Rule.  To improve the language of the Rule, it now provides that the court may admit evidence if offered for a permissible purpose. </w:t>
      </w:r>
      <w:r w:rsidR="004A0E8A">
        <w:rPr>
          <w:rFonts w:ascii="Arial" w:hAnsi="Arial" w:cs="Arial"/>
        </w:rPr>
        <w:t xml:space="preserve"> </w:t>
      </w:r>
      <w:r>
        <w:rPr>
          <w:rFonts w:ascii="Arial" w:hAnsi="Arial" w:cs="Arial"/>
        </w:rPr>
        <w:t xml:space="preserve">There is no intent to change the process for admitting evidence covered by the Rule. </w:t>
      </w:r>
      <w:r w:rsidR="004A0E8A">
        <w:rPr>
          <w:rFonts w:ascii="Arial" w:hAnsi="Arial" w:cs="Arial"/>
        </w:rPr>
        <w:t xml:space="preserve"> </w:t>
      </w:r>
      <w:r>
        <w:rPr>
          <w:rFonts w:ascii="Arial" w:hAnsi="Arial" w:cs="Arial"/>
        </w:rPr>
        <w:t>It remains the case that if offered for an impermissible purpose, it must be excluded, and if offered for a purpose not barred by the Rule, its admissibility remains governed by the general principles of Rules 402, 403, 801, etc.</w:t>
      </w:r>
    </w:p>
    <w:p w:rsidR="0042764C" w:rsidRPr="006834BE" w:rsidRDefault="0042764C" w:rsidP="000B15C7">
      <w:pPr>
        <w:ind w:right="720"/>
        <w:jc w:val="both"/>
        <w:rPr>
          <w:rFonts w:ascii="Arial" w:hAnsi="Arial" w:cs="Arial"/>
          <w:sz w:val="20"/>
          <w:szCs w:val="20"/>
        </w:rPr>
      </w:pPr>
    </w:p>
    <w:p w:rsidR="0043767F" w:rsidRPr="00E32CA3" w:rsidRDefault="0042764C" w:rsidP="00E05C77">
      <w:pPr>
        <w:spacing w:line="480" w:lineRule="auto"/>
        <w:jc w:val="both"/>
        <w:rPr>
          <w:rFonts w:ascii="Arial" w:hAnsi="Arial" w:cs="Arial"/>
        </w:rPr>
      </w:pPr>
      <w:r>
        <w:rPr>
          <w:rFonts w:ascii="Arial" w:hAnsi="Arial" w:cs="Arial"/>
        </w:rPr>
        <w:t>Here, the three exhibits i</w:t>
      </w:r>
      <w:r w:rsidR="00AB53EC">
        <w:rPr>
          <w:rFonts w:ascii="Arial" w:hAnsi="Arial" w:cs="Arial"/>
        </w:rPr>
        <w:t>n question (#10, 11 and 12</w:t>
      </w:r>
      <w:r w:rsidR="00CD1427">
        <w:rPr>
          <w:rFonts w:ascii="Arial" w:hAnsi="Arial" w:cs="Arial"/>
        </w:rPr>
        <w:t xml:space="preserve">, </w:t>
      </w:r>
      <w:r w:rsidR="00AB53EC">
        <w:rPr>
          <w:rFonts w:ascii="Arial" w:hAnsi="Arial" w:cs="Arial"/>
        </w:rPr>
        <w:t>JA 1023-</w:t>
      </w:r>
      <w:r w:rsidR="00C67761">
        <w:rPr>
          <w:rFonts w:ascii="Arial" w:hAnsi="Arial" w:cs="Arial"/>
        </w:rPr>
        <w:t>103</w:t>
      </w:r>
      <w:r w:rsidR="0006590D">
        <w:rPr>
          <w:rFonts w:ascii="Arial" w:hAnsi="Arial" w:cs="Arial"/>
        </w:rPr>
        <w:t>3</w:t>
      </w:r>
      <w:r w:rsidR="00C67761">
        <w:rPr>
          <w:rFonts w:ascii="Arial" w:hAnsi="Arial" w:cs="Arial"/>
        </w:rPr>
        <w:t>) all include language stat</w:t>
      </w:r>
      <w:r w:rsidR="000135C3">
        <w:rPr>
          <w:rFonts w:ascii="Arial" w:hAnsi="Arial" w:cs="Arial"/>
        </w:rPr>
        <w:t>ing facts about the partnership (</w:t>
      </w:r>
      <w:r w:rsidR="00D3630B">
        <w:rPr>
          <w:rFonts w:ascii="Arial" w:hAnsi="Arial" w:cs="Arial"/>
        </w:rPr>
        <w:t>its asse</w:t>
      </w:r>
      <w:r w:rsidR="00C67761">
        <w:rPr>
          <w:rFonts w:ascii="Arial" w:hAnsi="Arial" w:cs="Arial"/>
        </w:rPr>
        <w:t>ts, date of formation, etc.</w:t>
      </w:r>
      <w:r w:rsidR="000135C3">
        <w:rPr>
          <w:rFonts w:ascii="Arial" w:hAnsi="Arial" w:cs="Arial"/>
        </w:rPr>
        <w:t>)</w:t>
      </w:r>
      <w:r w:rsidR="00C67761">
        <w:rPr>
          <w:rFonts w:ascii="Arial" w:hAnsi="Arial" w:cs="Arial"/>
        </w:rPr>
        <w:t xml:space="preserve"> before getting to any discussion of the terms being negotiated</w:t>
      </w:r>
      <w:r w:rsidR="00251802">
        <w:rPr>
          <w:rFonts w:ascii="Arial" w:hAnsi="Arial" w:cs="Arial"/>
        </w:rPr>
        <w:t xml:space="preserve">. </w:t>
      </w:r>
      <w:r w:rsidR="00C67761">
        <w:rPr>
          <w:rFonts w:ascii="Arial" w:hAnsi="Arial" w:cs="Arial"/>
        </w:rPr>
        <w:t xml:space="preserve"> These facts are what the court took note of, </w:t>
      </w:r>
      <w:r w:rsidR="00B00343">
        <w:rPr>
          <w:rFonts w:ascii="Arial" w:hAnsi="Arial" w:cs="Arial"/>
        </w:rPr>
        <w:t xml:space="preserve">particularly </w:t>
      </w:r>
      <w:r w:rsidR="00F122B5">
        <w:rPr>
          <w:rFonts w:ascii="Arial" w:hAnsi="Arial" w:cs="Arial"/>
        </w:rPr>
        <w:t>P</w:t>
      </w:r>
      <w:r w:rsidR="00B00343">
        <w:rPr>
          <w:rFonts w:ascii="Arial" w:hAnsi="Arial" w:cs="Arial"/>
        </w:rPr>
        <w:t xml:space="preserve">Ex. 10, </w:t>
      </w:r>
      <w:r w:rsidR="00C67761">
        <w:rPr>
          <w:rFonts w:ascii="Arial" w:hAnsi="Arial" w:cs="Arial"/>
        </w:rPr>
        <w:t>which</w:t>
      </w:r>
      <w:r w:rsidR="00646615">
        <w:rPr>
          <w:rFonts w:ascii="Arial" w:hAnsi="Arial" w:cs="Arial"/>
        </w:rPr>
        <w:t xml:space="preserve"> </w:t>
      </w:r>
      <w:r w:rsidR="00D3630B">
        <w:rPr>
          <w:rFonts w:ascii="Arial" w:hAnsi="Arial" w:cs="Arial"/>
        </w:rPr>
        <w:t xml:space="preserve">are simply a restatement of the same facts elsewhere in the record. </w:t>
      </w:r>
      <w:r w:rsidR="00251802">
        <w:rPr>
          <w:rFonts w:ascii="Arial" w:hAnsi="Arial" w:cs="Arial"/>
        </w:rPr>
        <w:t xml:space="preserve"> </w:t>
      </w:r>
      <w:r w:rsidR="00D3630B">
        <w:rPr>
          <w:rFonts w:ascii="Arial" w:hAnsi="Arial" w:cs="Arial"/>
        </w:rPr>
        <w:t xml:space="preserve">Clearly </w:t>
      </w:r>
      <w:r w:rsidR="003B283C">
        <w:rPr>
          <w:rFonts w:ascii="Arial" w:hAnsi="Arial" w:cs="Arial"/>
        </w:rPr>
        <w:t xml:space="preserve">where these </w:t>
      </w:r>
      <w:r w:rsidR="00D3630B">
        <w:rPr>
          <w:rFonts w:ascii="Arial" w:hAnsi="Arial" w:cs="Arial"/>
        </w:rPr>
        <w:t xml:space="preserve">exhibits were </w:t>
      </w:r>
      <w:r w:rsidR="003B283C">
        <w:rPr>
          <w:rFonts w:ascii="Arial" w:hAnsi="Arial" w:cs="Arial"/>
        </w:rPr>
        <w:t xml:space="preserve">not used for the proof of those facts, they were </w:t>
      </w:r>
      <w:r w:rsidR="00D3630B">
        <w:rPr>
          <w:rFonts w:ascii="Arial" w:hAnsi="Arial" w:cs="Arial"/>
        </w:rPr>
        <w:t>admissible under Rules 402 and 403 for the h</w:t>
      </w:r>
      <w:r w:rsidR="00646615">
        <w:rPr>
          <w:rFonts w:ascii="Arial" w:hAnsi="Arial" w:cs="Arial"/>
        </w:rPr>
        <w:t>istorical conte</w:t>
      </w:r>
      <w:r w:rsidR="003B283C">
        <w:rPr>
          <w:rFonts w:ascii="Arial" w:hAnsi="Arial" w:cs="Arial"/>
        </w:rPr>
        <w:t>x</w:t>
      </w:r>
      <w:r w:rsidR="00646615">
        <w:rPr>
          <w:rFonts w:ascii="Arial" w:hAnsi="Arial" w:cs="Arial"/>
        </w:rPr>
        <w:t xml:space="preserve">t </w:t>
      </w:r>
      <w:r w:rsidR="00B11A87">
        <w:rPr>
          <w:rFonts w:ascii="Arial" w:hAnsi="Arial" w:cs="Arial"/>
        </w:rPr>
        <w:t>as stated</w:t>
      </w:r>
      <w:r w:rsidR="00646615">
        <w:rPr>
          <w:rFonts w:ascii="Arial" w:hAnsi="Arial" w:cs="Arial"/>
        </w:rPr>
        <w:t xml:space="preserve"> by the court. </w:t>
      </w:r>
      <w:r w:rsidR="00B11A87">
        <w:rPr>
          <w:rFonts w:ascii="Arial" w:hAnsi="Arial" w:cs="Arial"/>
        </w:rPr>
        <w:t xml:space="preserve"> </w:t>
      </w:r>
      <w:r w:rsidR="00646615">
        <w:rPr>
          <w:rFonts w:ascii="Arial" w:hAnsi="Arial" w:cs="Arial"/>
        </w:rPr>
        <w:t>Thus, there was no error</w:t>
      </w:r>
      <w:r w:rsidR="0093342C">
        <w:rPr>
          <w:rFonts w:ascii="Arial" w:hAnsi="Arial" w:cs="Arial"/>
        </w:rPr>
        <w:t xml:space="preserve"> </w:t>
      </w:r>
      <w:r w:rsidR="00646615">
        <w:rPr>
          <w:rFonts w:ascii="Arial" w:hAnsi="Arial" w:cs="Arial"/>
        </w:rPr>
        <w:t>in admitting these documents for that purpose.</w:t>
      </w:r>
    </w:p>
    <w:p w:rsidR="00CA7944" w:rsidRDefault="00E72DFD" w:rsidP="00E05C77">
      <w:pPr>
        <w:tabs>
          <w:tab w:val="left" w:pos="720"/>
          <w:tab w:val="left" w:pos="1440"/>
          <w:tab w:val="left" w:pos="2160"/>
          <w:tab w:val="left" w:pos="2880"/>
          <w:tab w:val="left" w:pos="3600"/>
          <w:tab w:val="left" w:pos="4320"/>
          <w:tab w:val="left" w:pos="5040"/>
          <w:tab w:val="left" w:pos="5760"/>
        </w:tabs>
        <w:jc w:val="both"/>
        <w:rPr>
          <w:rFonts w:ascii="Arial" w:hAnsi="Arial" w:cs="Arial"/>
          <w:b/>
        </w:rPr>
      </w:pPr>
      <w:r>
        <w:rPr>
          <w:rFonts w:ascii="Arial" w:hAnsi="Arial" w:cs="Arial"/>
          <w:b/>
        </w:rPr>
        <w:t>D</w:t>
      </w:r>
      <w:r w:rsidR="00CA7944">
        <w:rPr>
          <w:rFonts w:ascii="Arial" w:hAnsi="Arial" w:cs="Arial"/>
          <w:b/>
        </w:rPr>
        <w:t xml:space="preserve">. </w:t>
      </w:r>
      <w:r w:rsidR="00E3516B">
        <w:rPr>
          <w:rFonts w:ascii="Arial" w:hAnsi="Arial" w:cs="Arial"/>
          <w:b/>
        </w:rPr>
        <w:t xml:space="preserve">The court properly found </w:t>
      </w:r>
      <w:r w:rsidR="00AC7C67">
        <w:rPr>
          <w:rFonts w:ascii="Arial" w:hAnsi="Arial" w:cs="Arial"/>
          <w:b/>
        </w:rPr>
        <w:t xml:space="preserve">no greater </w:t>
      </w:r>
      <w:r w:rsidR="00E3516B">
        <w:rPr>
          <w:rFonts w:ascii="Arial" w:hAnsi="Arial" w:cs="Arial"/>
          <w:b/>
        </w:rPr>
        <w:t xml:space="preserve">harm to </w:t>
      </w:r>
      <w:r w:rsidR="00A207C0">
        <w:rPr>
          <w:rFonts w:ascii="Arial" w:hAnsi="Arial" w:cs="Arial"/>
          <w:b/>
        </w:rPr>
        <w:t>Appellants</w:t>
      </w:r>
    </w:p>
    <w:p w:rsidR="00AC7C67" w:rsidRDefault="00AC7C67" w:rsidP="00EA56A8">
      <w:pPr>
        <w:tabs>
          <w:tab w:val="left" w:pos="720"/>
          <w:tab w:val="left" w:pos="1440"/>
          <w:tab w:val="left" w:pos="2160"/>
          <w:tab w:val="left" w:pos="2880"/>
          <w:tab w:val="left" w:pos="3600"/>
          <w:tab w:val="left" w:pos="4320"/>
          <w:tab w:val="left" w:pos="5040"/>
          <w:tab w:val="left" w:pos="5760"/>
        </w:tabs>
        <w:ind w:left="720"/>
        <w:jc w:val="both"/>
        <w:rPr>
          <w:rFonts w:ascii="Arial" w:hAnsi="Arial" w:cs="Arial"/>
          <w:b/>
        </w:rPr>
      </w:pPr>
    </w:p>
    <w:p w:rsidR="007E1EBB" w:rsidRDefault="007E1EBB" w:rsidP="00A465A3">
      <w:p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rPr>
      </w:pPr>
      <w:r>
        <w:rPr>
          <w:rFonts w:ascii="Arial" w:hAnsi="Arial" w:cs="Arial"/>
        </w:rPr>
        <w:tab/>
        <w:t xml:space="preserve">The </w:t>
      </w:r>
      <w:r w:rsidR="00A75D8D">
        <w:rPr>
          <w:rFonts w:ascii="Arial" w:hAnsi="Arial" w:cs="Arial"/>
        </w:rPr>
        <w:t xml:space="preserve">relative levels of </w:t>
      </w:r>
      <w:r>
        <w:rPr>
          <w:rFonts w:ascii="Arial" w:hAnsi="Arial" w:cs="Arial"/>
        </w:rPr>
        <w:t>potential harm to the parties was addressed in Conclusion</w:t>
      </w:r>
      <w:r w:rsidR="00B03799">
        <w:rPr>
          <w:rFonts w:ascii="Arial" w:hAnsi="Arial" w:cs="Arial"/>
        </w:rPr>
        <w:t xml:space="preserve"> </w:t>
      </w:r>
      <w:r>
        <w:rPr>
          <w:rFonts w:ascii="Arial" w:hAnsi="Arial" w:cs="Arial"/>
        </w:rPr>
        <w:t xml:space="preserve">¶¶ 23 </w:t>
      </w:r>
      <w:r w:rsidR="002458CA">
        <w:rPr>
          <w:rFonts w:ascii="Arial" w:hAnsi="Arial" w:cs="Arial"/>
        </w:rPr>
        <w:t>-</w:t>
      </w:r>
      <w:r>
        <w:rPr>
          <w:rFonts w:ascii="Arial" w:hAnsi="Arial" w:cs="Arial"/>
        </w:rPr>
        <w:t xml:space="preserve"> 25</w:t>
      </w:r>
      <w:r w:rsidR="00251802">
        <w:rPr>
          <w:rFonts w:ascii="Arial" w:hAnsi="Arial" w:cs="Arial"/>
        </w:rPr>
        <w:t xml:space="preserve"> </w:t>
      </w:r>
      <w:r>
        <w:rPr>
          <w:rFonts w:ascii="Arial" w:hAnsi="Arial" w:cs="Arial"/>
        </w:rPr>
        <w:t>. JA</w:t>
      </w:r>
      <w:r w:rsidR="006810CA">
        <w:rPr>
          <w:rFonts w:ascii="Arial" w:hAnsi="Arial" w:cs="Arial"/>
        </w:rPr>
        <w:t xml:space="preserve"> 025-026. </w:t>
      </w:r>
      <w:r w:rsidR="00251802">
        <w:rPr>
          <w:rFonts w:ascii="Arial" w:hAnsi="Arial" w:cs="Arial"/>
        </w:rPr>
        <w:t xml:space="preserve"> </w:t>
      </w:r>
      <w:r w:rsidR="00D65BDD">
        <w:rPr>
          <w:rFonts w:ascii="Arial" w:hAnsi="Arial" w:cs="Arial"/>
        </w:rPr>
        <w:t>As the court found:</w:t>
      </w:r>
    </w:p>
    <w:p w:rsidR="007E1EBB" w:rsidRDefault="007E1EBB" w:rsidP="00A57996">
      <w:pPr>
        <w:tabs>
          <w:tab w:val="left" w:pos="720"/>
          <w:tab w:val="left" w:pos="1440"/>
          <w:tab w:val="left" w:pos="2160"/>
          <w:tab w:val="left" w:pos="2880"/>
          <w:tab w:val="left" w:pos="3600"/>
          <w:tab w:val="left" w:pos="4320"/>
          <w:tab w:val="left" w:pos="5040"/>
          <w:tab w:val="left" w:pos="5760"/>
        </w:tabs>
        <w:ind w:left="720"/>
        <w:jc w:val="both"/>
        <w:rPr>
          <w:rFonts w:ascii="Arial" w:hAnsi="Arial" w:cs="Arial"/>
          <w:color w:val="000000"/>
        </w:rPr>
      </w:pPr>
      <w:r w:rsidRPr="00180636">
        <w:rPr>
          <w:rFonts w:ascii="Arial" w:hAnsi="Arial" w:cs="Arial"/>
          <w:color w:val="000000"/>
        </w:rPr>
        <w:t xml:space="preserve">24. The remedy sought and the relief to be imposed does not deprive Yusuf of his statutory partnership rights to equal management and control of the business. </w:t>
      </w:r>
      <w:r w:rsidR="005373DC">
        <w:rPr>
          <w:rFonts w:ascii="Arial" w:hAnsi="Arial" w:cs="Arial"/>
          <w:color w:val="000000"/>
        </w:rPr>
        <w:t xml:space="preserve"> </w:t>
      </w:r>
      <w:r w:rsidRPr="00180636">
        <w:rPr>
          <w:rFonts w:ascii="Arial" w:hAnsi="Arial" w:cs="Arial"/>
          <w:color w:val="000000"/>
        </w:rPr>
        <w:t xml:space="preserve">Rather, it simply assures that Hamed is not deprived of the same legal rights to which he is entitled. Neither party has the right to exclude the other from any part </w:t>
      </w:r>
      <w:r w:rsidRPr="00180636">
        <w:rPr>
          <w:rFonts w:ascii="Arial" w:hAnsi="Arial" w:cs="Arial"/>
          <w:color w:val="000000"/>
        </w:rPr>
        <w:lastRenderedPageBreak/>
        <w:t xml:space="preserve">of the business. </w:t>
      </w:r>
      <w:r w:rsidRPr="00180636">
        <w:rPr>
          <w:rFonts w:ascii="Arial" w:hAnsi="Arial" w:cs="Arial"/>
          <w:i/>
          <w:iCs/>
          <w:color w:val="000000"/>
        </w:rPr>
        <w:t>Health and Body Store, LLC, supra,</w:t>
      </w:r>
      <w:r w:rsidRPr="00180636">
        <w:rPr>
          <w:rFonts w:ascii="Arial" w:hAnsi="Arial" w:cs="Arial"/>
          <w:color w:val="000000"/>
        </w:rPr>
        <w:t xml:space="preserve"> </w:t>
      </w:r>
      <w:r w:rsidRPr="00061522">
        <w:rPr>
          <w:rFonts w:ascii="Arial" w:hAnsi="Arial" w:cs="Arial"/>
        </w:rPr>
        <w:t>2012 WL 4006041, at *5</w:t>
      </w:r>
      <w:r w:rsidR="00061522">
        <w:rPr>
          <w:rFonts w:ascii="Arial" w:hAnsi="Arial" w:cs="Arial"/>
          <w:color w:val="000000"/>
        </w:rPr>
        <w:t>….</w:t>
      </w:r>
    </w:p>
    <w:p w:rsidR="007E1EBB" w:rsidRPr="006834BE" w:rsidRDefault="007E1EBB" w:rsidP="00387778">
      <w:pPr>
        <w:tabs>
          <w:tab w:val="left" w:pos="720"/>
          <w:tab w:val="left" w:pos="1440"/>
          <w:tab w:val="left" w:pos="2160"/>
          <w:tab w:val="left" w:pos="2880"/>
          <w:tab w:val="left" w:pos="3600"/>
          <w:tab w:val="left" w:pos="4320"/>
          <w:tab w:val="left" w:pos="5040"/>
          <w:tab w:val="left" w:pos="5760"/>
        </w:tabs>
        <w:jc w:val="both"/>
        <w:rPr>
          <w:rFonts w:ascii="Arial" w:hAnsi="Arial" w:cs="Arial"/>
          <w:color w:val="000000"/>
          <w:sz w:val="20"/>
          <w:szCs w:val="20"/>
        </w:rPr>
      </w:pPr>
    </w:p>
    <w:p w:rsidR="00046B81" w:rsidRDefault="00FE0931" w:rsidP="00C4381D">
      <w:pPr>
        <w:spacing w:line="480" w:lineRule="auto"/>
        <w:jc w:val="both"/>
        <w:rPr>
          <w:rFonts w:ascii="Arial" w:hAnsi="Arial" w:cs="Arial"/>
          <w:color w:val="000000"/>
        </w:rPr>
      </w:pPr>
      <w:r w:rsidRPr="00E7385E">
        <w:rPr>
          <w:rFonts w:ascii="Arial" w:hAnsi="Arial" w:cs="Arial"/>
          <w:color w:val="000000"/>
        </w:rPr>
        <w:t>The court carefully followed</w:t>
      </w:r>
      <w:r w:rsidR="00046B81" w:rsidRPr="00E7385E">
        <w:rPr>
          <w:rFonts w:ascii="Arial" w:hAnsi="Arial" w:cs="Arial"/>
          <w:color w:val="000000"/>
        </w:rPr>
        <w:t xml:space="preserve"> </w:t>
      </w:r>
      <w:r w:rsidR="00046B81" w:rsidRPr="00046B81">
        <w:rPr>
          <w:rFonts w:ascii="Arial" w:hAnsi="Arial" w:cs="Arial"/>
          <w:i/>
          <w:color w:val="000000"/>
        </w:rPr>
        <w:t xml:space="preserve">Opticians Ass’n of </w:t>
      </w:r>
      <w:r w:rsidR="00D63E50" w:rsidRPr="00046B81">
        <w:rPr>
          <w:rFonts w:ascii="Arial" w:hAnsi="Arial" w:cs="Arial"/>
          <w:i/>
          <w:color w:val="000000"/>
        </w:rPr>
        <w:t>Am</w:t>
      </w:r>
      <w:r w:rsidR="00D63E50">
        <w:rPr>
          <w:rFonts w:ascii="Arial" w:hAnsi="Arial" w:cs="Arial"/>
          <w:i/>
          <w:color w:val="000000"/>
        </w:rPr>
        <w:t>.</w:t>
      </w:r>
      <w:r w:rsidR="00D63E50" w:rsidRPr="00046B81">
        <w:rPr>
          <w:rFonts w:ascii="Arial" w:hAnsi="Arial" w:cs="Arial"/>
          <w:i/>
          <w:color w:val="000000"/>
        </w:rPr>
        <w:t xml:space="preserve"> </w:t>
      </w:r>
      <w:r w:rsidR="00046B81" w:rsidRPr="00046B81">
        <w:rPr>
          <w:rFonts w:ascii="Arial" w:hAnsi="Arial" w:cs="Arial"/>
          <w:i/>
          <w:color w:val="000000"/>
        </w:rPr>
        <w:t>v. Indep</w:t>
      </w:r>
      <w:r w:rsidR="00D63E50">
        <w:rPr>
          <w:rFonts w:ascii="Arial" w:hAnsi="Arial" w:cs="Arial"/>
          <w:i/>
          <w:color w:val="000000"/>
        </w:rPr>
        <w:t>.</w:t>
      </w:r>
      <w:r w:rsidR="00046B81" w:rsidRPr="00046B81">
        <w:rPr>
          <w:rFonts w:ascii="Arial" w:hAnsi="Arial" w:cs="Arial"/>
          <w:i/>
          <w:color w:val="000000"/>
        </w:rPr>
        <w:t xml:space="preserve"> Opticians of Am</w:t>
      </w:r>
      <w:r w:rsidR="00D63E50">
        <w:rPr>
          <w:rFonts w:ascii="Arial" w:hAnsi="Arial" w:cs="Arial"/>
          <w:i/>
          <w:color w:val="000000"/>
        </w:rPr>
        <w:t>.</w:t>
      </w:r>
      <w:r w:rsidR="00046B81" w:rsidRPr="00046B81">
        <w:rPr>
          <w:rFonts w:ascii="Arial" w:hAnsi="Arial" w:cs="Arial"/>
          <w:i/>
          <w:color w:val="000000"/>
        </w:rPr>
        <w:t xml:space="preserve">, </w:t>
      </w:r>
      <w:r w:rsidR="00046B81" w:rsidRPr="00046B81">
        <w:rPr>
          <w:rFonts w:ascii="Arial" w:hAnsi="Arial" w:cs="Arial"/>
          <w:color w:val="000000"/>
        </w:rPr>
        <w:t>920 F.2d 187, 197 (</w:t>
      </w:r>
      <w:r w:rsidR="00046B81" w:rsidRPr="006E1296">
        <w:rPr>
          <w:rFonts w:ascii="Arial" w:hAnsi="Arial" w:cs="Arial"/>
          <w:color w:val="000000"/>
        </w:rPr>
        <w:t>3</w:t>
      </w:r>
      <w:r w:rsidR="00200E45">
        <w:rPr>
          <w:rFonts w:ascii="Arial" w:hAnsi="Arial" w:cs="Arial"/>
          <w:color w:val="000000"/>
        </w:rPr>
        <w:t>d</w:t>
      </w:r>
      <w:r w:rsidR="00046B81" w:rsidRPr="00046B81">
        <w:rPr>
          <w:rFonts w:ascii="Arial" w:hAnsi="Arial" w:cs="Arial"/>
          <w:color w:val="000000"/>
        </w:rPr>
        <w:t xml:space="preserve"> Cir. 1990)</w:t>
      </w:r>
      <w:r w:rsidR="00A75D8D">
        <w:rPr>
          <w:rFonts w:ascii="Arial" w:hAnsi="Arial" w:cs="Arial"/>
          <w:color w:val="000000"/>
        </w:rPr>
        <w:t xml:space="preserve"> </w:t>
      </w:r>
      <w:r w:rsidR="00046B81" w:rsidRPr="00046B81">
        <w:rPr>
          <w:rFonts w:ascii="Arial" w:hAnsi="Arial" w:cs="Arial"/>
          <w:color w:val="000000"/>
        </w:rPr>
        <w:t xml:space="preserve">(balancing harm is to maintain </w:t>
      </w:r>
      <w:r w:rsidR="00046B81" w:rsidRPr="0033404F">
        <w:rPr>
          <w:rFonts w:ascii="Arial" w:hAnsi="Arial" w:cs="Arial"/>
          <w:i/>
          <w:color w:val="000000"/>
        </w:rPr>
        <w:t>status quo</w:t>
      </w:r>
      <w:r w:rsidR="00046B81" w:rsidRPr="00046B81">
        <w:rPr>
          <w:rFonts w:ascii="Arial" w:hAnsi="Arial" w:cs="Arial"/>
          <w:color w:val="000000"/>
        </w:rPr>
        <w:t xml:space="preserve"> by returning to the last “peaceable noncontested status of the parties</w:t>
      </w:r>
      <w:r w:rsidR="00A75D8D">
        <w:rPr>
          <w:rFonts w:ascii="Arial" w:hAnsi="Arial" w:cs="Arial"/>
          <w:color w:val="000000"/>
        </w:rPr>
        <w:t>.</w:t>
      </w:r>
      <w:r w:rsidR="00046B81" w:rsidRPr="00046B81">
        <w:rPr>
          <w:rFonts w:ascii="Arial" w:hAnsi="Arial" w:cs="Arial"/>
          <w:color w:val="000000"/>
        </w:rPr>
        <w:t>”)</w:t>
      </w:r>
    </w:p>
    <w:p w:rsidR="00FD4709" w:rsidRDefault="00FD4709" w:rsidP="00CF4B22">
      <w:pPr>
        <w:spacing w:line="480" w:lineRule="auto"/>
        <w:jc w:val="both"/>
        <w:rPr>
          <w:rFonts w:ascii="Arial" w:eastAsia="MS Mincho" w:hAnsi="Arial" w:cs="Arial"/>
          <w:bCs/>
          <w:color w:val="000000"/>
          <w:szCs w:val="23"/>
          <w:lang w:eastAsia="ja-JP"/>
        </w:rPr>
      </w:pPr>
      <w:r>
        <w:rPr>
          <w:rFonts w:ascii="Arial" w:eastAsia="MS Mincho" w:hAnsi="Arial" w:cs="Arial"/>
          <w:color w:val="000000"/>
          <w:lang w:eastAsia="ja-JP"/>
        </w:rPr>
        <w:tab/>
        <w:t>Likewise, the Court also addressed the issue of how Plaza Extra was operating before the issuance of the P</w:t>
      </w:r>
      <w:r w:rsidR="0022314A">
        <w:rPr>
          <w:rFonts w:ascii="Arial" w:eastAsia="MS Mincho" w:hAnsi="Arial" w:cs="Arial"/>
          <w:color w:val="000000"/>
          <w:lang w:eastAsia="ja-JP"/>
        </w:rPr>
        <w:t>I</w:t>
      </w:r>
      <w:r w:rsidR="0093342C">
        <w:rPr>
          <w:rFonts w:ascii="Arial" w:eastAsia="MS Mincho" w:hAnsi="Arial" w:cs="Arial"/>
          <w:color w:val="000000"/>
          <w:lang w:eastAsia="ja-JP"/>
        </w:rPr>
        <w:t xml:space="preserve">, </w:t>
      </w:r>
      <w:r w:rsidR="0093342C">
        <w:rPr>
          <w:rFonts w:ascii="Arial" w:eastAsia="MS Mincho" w:hAnsi="Arial" w:cs="Arial"/>
          <w:bCs/>
          <w:color w:val="000000"/>
          <w:szCs w:val="23"/>
          <w:lang w:eastAsia="ja-JP"/>
        </w:rPr>
        <w:t>stating</w:t>
      </w:r>
      <w:r>
        <w:rPr>
          <w:rFonts w:ascii="Arial" w:eastAsia="MS Mincho" w:hAnsi="Arial" w:cs="Arial"/>
          <w:bCs/>
          <w:color w:val="000000"/>
          <w:szCs w:val="23"/>
          <w:lang w:eastAsia="ja-JP"/>
        </w:rPr>
        <w:t xml:space="preserve"> in part in Conclusion ¶ 14 </w:t>
      </w:r>
      <w:r w:rsidR="00443BD4">
        <w:rPr>
          <w:rFonts w:ascii="Arial" w:eastAsia="MS Mincho" w:hAnsi="Arial" w:cs="Arial"/>
          <w:bCs/>
          <w:color w:val="000000"/>
          <w:szCs w:val="23"/>
          <w:lang w:eastAsia="ja-JP"/>
        </w:rPr>
        <w:t>(JA 022)</w:t>
      </w:r>
      <w:r>
        <w:rPr>
          <w:rFonts w:ascii="Arial" w:eastAsia="MS Mincho" w:hAnsi="Arial" w:cs="Arial"/>
          <w:bCs/>
          <w:color w:val="000000"/>
          <w:szCs w:val="23"/>
          <w:lang w:eastAsia="ja-JP"/>
        </w:rPr>
        <w:t xml:space="preserve"> as follows:</w:t>
      </w:r>
    </w:p>
    <w:p w:rsidR="00FD4709" w:rsidRDefault="00FD4709" w:rsidP="0093342C">
      <w:pPr>
        <w:ind w:left="720"/>
        <w:jc w:val="both"/>
        <w:rPr>
          <w:rFonts w:ascii="Arial" w:hAnsi="Arial"/>
        </w:rPr>
      </w:pPr>
      <w:r>
        <w:rPr>
          <w:rFonts w:ascii="Arial" w:eastAsia="MS Mincho" w:hAnsi="Arial" w:cs="Arial"/>
          <w:bCs/>
          <w:color w:val="000000"/>
          <w:szCs w:val="23"/>
          <w:lang w:eastAsia="ja-JP"/>
        </w:rPr>
        <w:t xml:space="preserve">14. . . . </w:t>
      </w:r>
      <w:r w:rsidRPr="008310D0">
        <w:rPr>
          <w:rFonts w:ascii="Arial" w:hAnsi="Arial"/>
        </w:rPr>
        <w:t>By dividing the initial management of the</w:t>
      </w:r>
      <w:r>
        <w:rPr>
          <w:rFonts w:ascii="Arial" w:hAnsi="Arial"/>
        </w:rPr>
        <w:t xml:space="preserve"> </w:t>
      </w:r>
      <w:r w:rsidRPr="008310D0">
        <w:rPr>
          <w:rFonts w:ascii="Arial" w:hAnsi="Arial"/>
        </w:rPr>
        <w:t>business between the warehouse, receiving and produce (Hamed) and the office (Yusu</w:t>
      </w:r>
      <w:r>
        <w:rPr>
          <w:rFonts w:ascii="Arial" w:hAnsi="Arial"/>
        </w:rPr>
        <w:t>f</w:t>
      </w:r>
      <w:r w:rsidRPr="008310D0">
        <w:rPr>
          <w:rFonts w:ascii="Arial" w:hAnsi="Arial"/>
        </w:rPr>
        <w:t>), the</w:t>
      </w:r>
      <w:r>
        <w:rPr>
          <w:rFonts w:ascii="Arial" w:hAnsi="Arial"/>
        </w:rPr>
        <w:t xml:space="preserve"> </w:t>
      </w:r>
      <w:r w:rsidRPr="008310D0">
        <w:rPr>
          <w:rFonts w:ascii="Arial" w:hAnsi="Arial"/>
        </w:rPr>
        <w:t>parties jointly managed the business.</w:t>
      </w:r>
      <w:r>
        <w:rPr>
          <w:rFonts w:ascii="Arial" w:hAnsi="Arial"/>
        </w:rPr>
        <w:t xml:space="preserve"> </w:t>
      </w:r>
      <w:r w:rsidRPr="008310D0">
        <w:rPr>
          <w:rFonts w:ascii="Arial" w:hAnsi="Arial"/>
        </w:rPr>
        <w:t xml:space="preserve"> As years passed and additional stores opened, joint</w:t>
      </w:r>
      <w:r>
        <w:rPr>
          <w:rFonts w:ascii="Arial" w:hAnsi="Arial"/>
        </w:rPr>
        <w:t xml:space="preserve"> </w:t>
      </w:r>
      <w:r w:rsidRPr="008310D0">
        <w:rPr>
          <w:rFonts w:ascii="Arial" w:hAnsi="Arial"/>
        </w:rPr>
        <w:t>management continued with the sons of each of the parties co-managing all aspects of each of</w:t>
      </w:r>
      <w:r>
        <w:rPr>
          <w:rFonts w:ascii="Arial" w:hAnsi="Arial"/>
        </w:rPr>
        <w:t xml:space="preserve"> </w:t>
      </w:r>
      <w:r w:rsidRPr="008310D0">
        <w:rPr>
          <w:rFonts w:ascii="Arial" w:hAnsi="Arial"/>
        </w:rPr>
        <w:t>the stores.</w:t>
      </w:r>
    </w:p>
    <w:p w:rsidR="00FD4709" w:rsidRPr="006834BE" w:rsidRDefault="00FD4709" w:rsidP="0001091B">
      <w:pPr>
        <w:ind w:left="720" w:right="720"/>
        <w:jc w:val="both"/>
        <w:rPr>
          <w:rFonts w:ascii="Arial" w:hAnsi="Arial"/>
          <w:sz w:val="20"/>
          <w:szCs w:val="20"/>
        </w:rPr>
      </w:pPr>
    </w:p>
    <w:p w:rsidR="00FD4709" w:rsidRDefault="00FD4709" w:rsidP="00D946B5">
      <w:pPr>
        <w:spacing w:line="480" w:lineRule="auto"/>
        <w:jc w:val="both"/>
        <w:rPr>
          <w:rFonts w:ascii="Arial" w:eastAsia="MS Mincho" w:hAnsi="Arial" w:cs="Arial"/>
          <w:bCs/>
          <w:color w:val="000000"/>
          <w:szCs w:val="23"/>
          <w:lang w:eastAsia="ja-JP"/>
        </w:rPr>
      </w:pPr>
      <w:r>
        <w:rPr>
          <w:rFonts w:ascii="Arial" w:eastAsia="MS Mincho" w:hAnsi="Arial" w:cs="Arial"/>
          <w:bCs/>
          <w:color w:val="000000"/>
          <w:szCs w:val="23"/>
          <w:lang w:eastAsia="ja-JP"/>
        </w:rPr>
        <w:t xml:space="preserve">Indeed, </w:t>
      </w:r>
      <w:r w:rsidRPr="005A6118">
        <w:rPr>
          <w:rFonts w:ascii="Arial" w:eastAsia="MS Mincho" w:hAnsi="Arial" w:cs="Arial"/>
          <w:bCs/>
          <w:i/>
          <w:color w:val="000000"/>
          <w:szCs w:val="23"/>
          <w:u w:val="single"/>
          <w:lang w:eastAsia="ja-JP"/>
        </w:rPr>
        <w:t>every</w:t>
      </w:r>
      <w:r>
        <w:rPr>
          <w:rFonts w:ascii="Arial" w:eastAsia="MS Mincho" w:hAnsi="Arial" w:cs="Arial"/>
          <w:bCs/>
          <w:color w:val="000000"/>
          <w:szCs w:val="23"/>
          <w:lang w:eastAsia="ja-JP"/>
        </w:rPr>
        <w:t xml:space="preserve"> Hamed or Yusuf family member who testified at the hearing acknowledged that th</w:t>
      </w:r>
      <w:r w:rsidR="001C1E22">
        <w:rPr>
          <w:rFonts w:ascii="Arial" w:eastAsia="MS Mincho" w:hAnsi="Arial" w:cs="Arial"/>
          <w:bCs/>
          <w:color w:val="000000"/>
          <w:szCs w:val="23"/>
          <w:lang w:eastAsia="ja-JP"/>
        </w:rPr>
        <w:t xml:space="preserve">e </w:t>
      </w:r>
      <w:r>
        <w:rPr>
          <w:rFonts w:ascii="Arial" w:eastAsia="MS Mincho" w:hAnsi="Arial" w:cs="Arial"/>
          <w:bCs/>
          <w:color w:val="000000"/>
          <w:szCs w:val="23"/>
          <w:lang w:eastAsia="ja-JP"/>
        </w:rPr>
        <w:t xml:space="preserve">management arrangement </w:t>
      </w:r>
      <w:r w:rsidR="001C1E22">
        <w:rPr>
          <w:rFonts w:ascii="Arial" w:eastAsia="MS Mincho" w:hAnsi="Arial" w:cs="Arial"/>
          <w:bCs/>
          <w:color w:val="000000"/>
          <w:szCs w:val="23"/>
          <w:lang w:eastAsia="ja-JP"/>
        </w:rPr>
        <w:t xml:space="preserve">to which the court returned the parties </w:t>
      </w:r>
      <w:r>
        <w:rPr>
          <w:rFonts w:ascii="Arial" w:eastAsia="MS Mincho" w:hAnsi="Arial" w:cs="Arial"/>
          <w:bCs/>
          <w:color w:val="000000"/>
          <w:szCs w:val="23"/>
          <w:lang w:eastAsia="ja-JP"/>
        </w:rPr>
        <w:t>had been in place for years</w:t>
      </w:r>
      <w:r w:rsidR="001C1E22">
        <w:rPr>
          <w:rFonts w:ascii="Arial" w:eastAsia="MS Mincho" w:hAnsi="Arial" w:cs="Arial"/>
          <w:bCs/>
          <w:color w:val="000000"/>
          <w:szCs w:val="23"/>
          <w:lang w:eastAsia="ja-JP"/>
        </w:rPr>
        <w:t>.</w:t>
      </w:r>
      <w:r w:rsidR="005373DC">
        <w:rPr>
          <w:rFonts w:ascii="Arial" w:eastAsia="MS Mincho" w:hAnsi="Arial" w:cs="Arial"/>
          <w:bCs/>
          <w:color w:val="000000"/>
          <w:szCs w:val="23"/>
          <w:lang w:eastAsia="ja-JP"/>
        </w:rPr>
        <w:t xml:space="preserve"> </w:t>
      </w:r>
      <w:r w:rsidR="00341A04">
        <w:rPr>
          <w:rFonts w:ascii="Arial" w:eastAsia="MS Mincho" w:hAnsi="Arial" w:cs="Arial"/>
          <w:bCs/>
          <w:color w:val="000000"/>
          <w:szCs w:val="23"/>
          <w:lang w:eastAsia="ja-JP"/>
        </w:rPr>
        <w:t xml:space="preserve"> </w:t>
      </w:r>
      <w:r>
        <w:rPr>
          <w:rFonts w:ascii="Arial" w:eastAsia="MS Mincho" w:hAnsi="Arial" w:cs="Arial"/>
          <w:bCs/>
          <w:color w:val="000000"/>
          <w:szCs w:val="23"/>
          <w:lang w:eastAsia="ja-JP"/>
        </w:rPr>
        <w:t>Moreover, Fathi Yusuf never testif</w:t>
      </w:r>
      <w:r w:rsidR="001C6F0D">
        <w:rPr>
          <w:rFonts w:ascii="Arial" w:eastAsia="MS Mincho" w:hAnsi="Arial" w:cs="Arial"/>
          <w:bCs/>
          <w:color w:val="000000"/>
          <w:szCs w:val="23"/>
          <w:lang w:eastAsia="ja-JP"/>
        </w:rPr>
        <w:t>ied to the contrary.</w:t>
      </w:r>
      <w:r w:rsidR="005373DC">
        <w:rPr>
          <w:rFonts w:ascii="Arial" w:eastAsia="MS Mincho" w:hAnsi="Arial" w:cs="Arial"/>
          <w:bCs/>
          <w:color w:val="000000"/>
          <w:szCs w:val="23"/>
          <w:lang w:eastAsia="ja-JP"/>
        </w:rPr>
        <w:t xml:space="preserve"> </w:t>
      </w:r>
      <w:r w:rsidR="001C6F0D">
        <w:rPr>
          <w:rFonts w:ascii="Arial" w:eastAsia="MS Mincho" w:hAnsi="Arial" w:cs="Arial"/>
          <w:bCs/>
          <w:color w:val="000000"/>
          <w:szCs w:val="23"/>
          <w:lang w:eastAsia="ja-JP"/>
        </w:rPr>
        <w:t xml:space="preserve"> In fact, </w:t>
      </w:r>
      <w:r>
        <w:rPr>
          <w:rFonts w:ascii="Arial" w:eastAsia="MS Mincho" w:hAnsi="Arial" w:cs="Arial"/>
          <w:bCs/>
          <w:color w:val="000000"/>
          <w:szCs w:val="23"/>
          <w:lang w:eastAsia="ja-JP"/>
        </w:rPr>
        <w:t>his sworn stateme</w:t>
      </w:r>
      <w:r w:rsidR="001C6F0D">
        <w:rPr>
          <w:rFonts w:ascii="Arial" w:eastAsia="MS Mincho" w:hAnsi="Arial" w:cs="Arial"/>
          <w:bCs/>
          <w:color w:val="000000"/>
          <w:szCs w:val="23"/>
          <w:lang w:eastAsia="ja-JP"/>
        </w:rPr>
        <w:t xml:space="preserve">nts </w:t>
      </w:r>
      <w:r>
        <w:rPr>
          <w:rFonts w:ascii="Arial" w:eastAsia="MS Mincho" w:hAnsi="Arial" w:cs="Arial"/>
          <w:bCs/>
          <w:color w:val="000000"/>
          <w:szCs w:val="23"/>
          <w:lang w:eastAsia="ja-JP"/>
        </w:rPr>
        <w:t xml:space="preserve">in </w:t>
      </w:r>
      <w:r w:rsidR="001C6F0D">
        <w:rPr>
          <w:rFonts w:ascii="Arial" w:eastAsia="MS Mincho" w:hAnsi="Arial" w:cs="Arial"/>
          <w:bCs/>
          <w:color w:val="000000"/>
          <w:szCs w:val="23"/>
          <w:lang w:eastAsia="ja-JP"/>
        </w:rPr>
        <w:t>the 2000 litigation confirm</w:t>
      </w:r>
      <w:r>
        <w:rPr>
          <w:rFonts w:ascii="Arial" w:eastAsia="MS Mincho" w:hAnsi="Arial" w:cs="Arial"/>
          <w:bCs/>
          <w:color w:val="000000"/>
          <w:szCs w:val="23"/>
          <w:lang w:eastAsia="ja-JP"/>
        </w:rPr>
        <w:t xml:space="preserve"> that the stores have operated this way for </w:t>
      </w:r>
      <w:r w:rsidR="00E46D68">
        <w:rPr>
          <w:rFonts w:ascii="Arial" w:eastAsia="MS Mincho" w:hAnsi="Arial" w:cs="Arial"/>
          <w:bCs/>
          <w:color w:val="000000"/>
          <w:szCs w:val="23"/>
          <w:lang w:eastAsia="ja-JP"/>
        </w:rPr>
        <w:t>years</w:t>
      </w:r>
      <w:r>
        <w:rPr>
          <w:rFonts w:ascii="Arial" w:eastAsia="MS Mincho" w:hAnsi="Arial" w:cs="Arial"/>
          <w:bCs/>
          <w:color w:val="000000"/>
          <w:szCs w:val="23"/>
          <w:lang w:eastAsia="ja-JP"/>
        </w:rPr>
        <w:t>.</w:t>
      </w:r>
      <w:r w:rsidR="005373DC">
        <w:rPr>
          <w:rFonts w:ascii="Arial" w:eastAsia="MS Mincho" w:hAnsi="Arial" w:cs="Arial"/>
          <w:bCs/>
          <w:color w:val="000000"/>
          <w:szCs w:val="23"/>
          <w:lang w:eastAsia="ja-JP"/>
        </w:rPr>
        <w:t xml:space="preserve"> </w:t>
      </w:r>
      <w:r>
        <w:rPr>
          <w:rFonts w:ascii="Arial" w:eastAsia="MS Mincho" w:hAnsi="Arial" w:cs="Arial"/>
          <w:bCs/>
          <w:color w:val="000000"/>
          <w:szCs w:val="23"/>
          <w:lang w:eastAsia="ja-JP"/>
        </w:rPr>
        <w:t xml:space="preserve"> Thus, the PI did not change the </w:t>
      </w:r>
      <w:r w:rsidRPr="009E1643">
        <w:rPr>
          <w:rFonts w:ascii="Arial" w:eastAsia="MS Mincho" w:hAnsi="Arial" w:cs="Arial"/>
          <w:bCs/>
          <w:i/>
          <w:color w:val="000000"/>
          <w:szCs w:val="23"/>
          <w:lang w:eastAsia="ja-JP"/>
        </w:rPr>
        <w:t>status quo</w:t>
      </w:r>
      <w:r w:rsidR="00443BD4">
        <w:rPr>
          <w:rFonts w:ascii="Arial" w:eastAsia="MS Mincho" w:hAnsi="Arial" w:cs="Arial"/>
          <w:bCs/>
          <w:color w:val="000000"/>
          <w:szCs w:val="23"/>
          <w:lang w:eastAsia="ja-JP"/>
        </w:rPr>
        <w:t>.</w:t>
      </w:r>
    </w:p>
    <w:p w:rsidR="007E1EBB" w:rsidRPr="00773B45" w:rsidRDefault="00FD4709" w:rsidP="00DA78AE">
      <w:pPr>
        <w:spacing w:line="480" w:lineRule="auto"/>
        <w:jc w:val="both"/>
        <w:rPr>
          <w:rFonts w:ascii="Arial" w:hAnsi="Arial" w:cs="Arial"/>
        </w:rPr>
      </w:pPr>
      <w:r>
        <w:rPr>
          <w:rFonts w:ascii="Arial" w:hAnsi="Arial" w:cs="Arial"/>
        </w:rPr>
        <w:tab/>
        <w:t xml:space="preserve">In short, while </w:t>
      </w:r>
      <w:r w:rsidR="00A207C0">
        <w:rPr>
          <w:rFonts w:ascii="Arial" w:hAnsi="Arial" w:cs="Arial"/>
        </w:rPr>
        <w:t>Appellants</w:t>
      </w:r>
      <w:r w:rsidR="007E1EBB">
        <w:rPr>
          <w:rFonts w:ascii="Arial" w:hAnsi="Arial" w:cs="Arial"/>
        </w:rPr>
        <w:t xml:space="preserve"> argue that they are irreparably harmed by the </w:t>
      </w:r>
      <w:r w:rsidR="00203408">
        <w:rPr>
          <w:rFonts w:ascii="Arial" w:hAnsi="Arial" w:cs="Arial"/>
        </w:rPr>
        <w:t>PI</w:t>
      </w:r>
      <w:r w:rsidR="007E1EBB">
        <w:rPr>
          <w:rFonts w:ascii="Arial" w:hAnsi="Arial" w:cs="Arial"/>
        </w:rPr>
        <w:t xml:space="preserve">, </w:t>
      </w:r>
      <w:r w:rsidR="007E1EBB" w:rsidRPr="0044790C">
        <w:rPr>
          <w:rFonts w:ascii="Arial" w:hAnsi="Arial" w:cs="Arial"/>
          <w:i/>
        </w:rPr>
        <w:t>they failed to submit any evidence to supp</w:t>
      </w:r>
      <w:r w:rsidR="00672406" w:rsidRPr="0044790C">
        <w:rPr>
          <w:rFonts w:ascii="Arial" w:hAnsi="Arial" w:cs="Arial"/>
          <w:i/>
        </w:rPr>
        <w:t>ort this assertion.</w:t>
      </w:r>
      <w:r w:rsidR="00672406">
        <w:rPr>
          <w:rFonts w:ascii="Arial" w:hAnsi="Arial" w:cs="Arial"/>
        </w:rPr>
        <w:t xml:space="preserve"> </w:t>
      </w:r>
      <w:r w:rsidR="00443BD4">
        <w:rPr>
          <w:rFonts w:ascii="Arial" w:hAnsi="Arial" w:cs="Arial"/>
        </w:rPr>
        <w:t xml:space="preserve"> </w:t>
      </w:r>
      <w:r w:rsidR="00672406">
        <w:rPr>
          <w:rFonts w:ascii="Arial" w:hAnsi="Arial" w:cs="Arial"/>
        </w:rPr>
        <w:t>Moreover</w:t>
      </w:r>
      <w:r w:rsidR="007E1EBB">
        <w:rPr>
          <w:rFonts w:ascii="Arial" w:hAnsi="Arial" w:cs="Arial"/>
        </w:rPr>
        <w:t xml:space="preserve">, the dire </w:t>
      </w:r>
      <w:r w:rsidR="00FE0931">
        <w:rPr>
          <w:rFonts w:ascii="Arial" w:hAnsi="Arial" w:cs="Arial"/>
        </w:rPr>
        <w:t xml:space="preserve">protestations </w:t>
      </w:r>
      <w:r w:rsidR="00443BD4">
        <w:rPr>
          <w:rFonts w:ascii="Arial" w:hAnsi="Arial" w:cs="Arial"/>
        </w:rPr>
        <w:t xml:space="preserve">of </w:t>
      </w:r>
      <w:r w:rsidR="00FE0931">
        <w:rPr>
          <w:rFonts w:ascii="Arial" w:hAnsi="Arial" w:cs="Arial"/>
        </w:rPr>
        <w:t xml:space="preserve">future </w:t>
      </w:r>
      <w:r w:rsidR="007E1EBB">
        <w:rPr>
          <w:rFonts w:ascii="Arial" w:hAnsi="Arial" w:cs="Arial"/>
        </w:rPr>
        <w:t xml:space="preserve">“irreparable harm” </w:t>
      </w:r>
      <w:r w:rsidR="00FE0931">
        <w:rPr>
          <w:rFonts w:ascii="Arial" w:hAnsi="Arial" w:cs="Arial"/>
        </w:rPr>
        <w:t>are</w:t>
      </w:r>
      <w:r w:rsidR="00672406">
        <w:rPr>
          <w:rFonts w:ascii="Arial" w:hAnsi="Arial" w:cs="Arial"/>
        </w:rPr>
        <w:t xml:space="preserve"> </w:t>
      </w:r>
      <w:r w:rsidR="007E1EBB">
        <w:rPr>
          <w:rFonts w:ascii="Arial" w:hAnsi="Arial" w:cs="Arial"/>
        </w:rPr>
        <w:t xml:space="preserve">directly contradicted by the </w:t>
      </w:r>
      <w:r w:rsidR="007E1EBB" w:rsidRPr="005A6118">
        <w:rPr>
          <w:rFonts w:ascii="Arial" w:hAnsi="Arial" w:cs="Arial"/>
          <w:i/>
        </w:rPr>
        <w:t>only</w:t>
      </w:r>
      <w:r w:rsidR="007E1EBB">
        <w:rPr>
          <w:rFonts w:ascii="Arial" w:hAnsi="Arial" w:cs="Arial"/>
        </w:rPr>
        <w:t xml:space="preserve"> evidence submitted as to the current state of the </w:t>
      </w:r>
      <w:r w:rsidR="00117E59">
        <w:rPr>
          <w:rFonts w:ascii="Arial" w:hAnsi="Arial" w:cs="Arial"/>
        </w:rPr>
        <w:t xml:space="preserve">post-PI </w:t>
      </w:r>
      <w:r w:rsidR="00B42A06">
        <w:rPr>
          <w:rFonts w:ascii="Arial" w:hAnsi="Arial" w:cs="Arial"/>
        </w:rPr>
        <w:t xml:space="preserve">business operations.  </w:t>
      </w:r>
      <w:r w:rsidR="007E1EBB" w:rsidRPr="00F4473B">
        <w:rPr>
          <w:rFonts w:ascii="Arial" w:hAnsi="Arial" w:cs="Arial"/>
        </w:rPr>
        <w:t>JA</w:t>
      </w:r>
      <w:r w:rsidR="002120EB">
        <w:rPr>
          <w:rFonts w:ascii="Arial" w:hAnsi="Arial" w:cs="Arial"/>
        </w:rPr>
        <w:t xml:space="preserve"> 1960</w:t>
      </w:r>
      <w:r w:rsidR="00E51226">
        <w:rPr>
          <w:rFonts w:ascii="Arial" w:hAnsi="Arial" w:cs="Arial"/>
        </w:rPr>
        <w:t xml:space="preserve">. </w:t>
      </w:r>
      <w:r w:rsidR="005373DC">
        <w:rPr>
          <w:rFonts w:ascii="Arial" w:hAnsi="Arial" w:cs="Arial"/>
        </w:rPr>
        <w:t xml:space="preserve"> </w:t>
      </w:r>
      <w:r w:rsidR="00A207C0">
        <w:rPr>
          <w:rFonts w:ascii="Arial" w:hAnsi="Arial" w:cs="Arial"/>
        </w:rPr>
        <w:t>Appellants</w:t>
      </w:r>
      <w:r w:rsidR="007E1EBB">
        <w:rPr>
          <w:rFonts w:ascii="Arial" w:hAnsi="Arial" w:cs="Arial"/>
        </w:rPr>
        <w:t xml:space="preserve"> </w:t>
      </w:r>
      <w:r w:rsidR="00E51226">
        <w:rPr>
          <w:rFonts w:ascii="Arial" w:hAnsi="Arial" w:cs="Arial"/>
        </w:rPr>
        <w:t>did not address this.</w:t>
      </w:r>
      <w:r w:rsidR="00530710">
        <w:rPr>
          <w:rFonts w:ascii="Arial" w:hAnsi="Arial" w:cs="Arial"/>
        </w:rPr>
        <w:t xml:space="preserve"> </w:t>
      </w:r>
      <w:r w:rsidR="005373DC">
        <w:rPr>
          <w:rFonts w:ascii="Arial" w:hAnsi="Arial" w:cs="Arial"/>
        </w:rPr>
        <w:t xml:space="preserve"> </w:t>
      </w:r>
      <w:r w:rsidR="00530710">
        <w:rPr>
          <w:rFonts w:ascii="Arial" w:hAnsi="Arial" w:cs="Arial"/>
        </w:rPr>
        <w:t>As such</w:t>
      </w:r>
      <w:r w:rsidR="007E1EBB">
        <w:rPr>
          <w:rFonts w:ascii="Arial" w:hAnsi="Arial" w:cs="Arial"/>
        </w:rPr>
        <w:t xml:space="preserve">, the </w:t>
      </w:r>
      <w:r w:rsidR="00203408">
        <w:rPr>
          <w:rFonts w:ascii="Arial" w:hAnsi="Arial" w:cs="Arial"/>
        </w:rPr>
        <w:t xml:space="preserve">PI </w:t>
      </w:r>
      <w:r w:rsidR="007E1EBB">
        <w:rPr>
          <w:rFonts w:ascii="Arial" w:hAnsi="Arial" w:cs="Arial"/>
        </w:rPr>
        <w:t xml:space="preserve">only re-established the </w:t>
      </w:r>
      <w:r w:rsidR="007E1EBB" w:rsidRPr="0033404F">
        <w:rPr>
          <w:rFonts w:ascii="Arial" w:hAnsi="Arial" w:cs="Arial"/>
          <w:i/>
        </w:rPr>
        <w:t>status quo</w:t>
      </w:r>
      <w:r w:rsidR="007E1EBB">
        <w:rPr>
          <w:rFonts w:ascii="Arial" w:hAnsi="Arial" w:cs="Arial"/>
        </w:rPr>
        <w:t xml:space="preserve"> that has existed for decades in running these very successful supermarkets.</w:t>
      </w:r>
      <w:r w:rsidR="00EC1CE8">
        <w:rPr>
          <w:rFonts w:ascii="Arial" w:hAnsi="Arial" w:cs="Arial"/>
        </w:rPr>
        <w:t xml:space="preserve"> </w:t>
      </w:r>
      <w:r w:rsidR="007E1EBB">
        <w:rPr>
          <w:rFonts w:ascii="Arial" w:hAnsi="Arial" w:cs="Arial"/>
        </w:rPr>
        <w:t xml:space="preserve"> </w:t>
      </w:r>
      <w:r w:rsidR="00E95E0E">
        <w:rPr>
          <w:rFonts w:ascii="Arial" w:hAnsi="Arial" w:cs="Arial"/>
        </w:rPr>
        <w:t>Appellant</w:t>
      </w:r>
      <w:r w:rsidR="00E51226">
        <w:rPr>
          <w:rFonts w:ascii="Arial" w:hAnsi="Arial" w:cs="Arial"/>
        </w:rPr>
        <w:t>s</w:t>
      </w:r>
      <w:r w:rsidR="00E95E0E">
        <w:rPr>
          <w:rFonts w:ascii="Arial" w:hAnsi="Arial" w:cs="Arial"/>
        </w:rPr>
        <w:t>'</w:t>
      </w:r>
      <w:r w:rsidR="00E51226">
        <w:rPr>
          <w:rFonts w:ascii="Arial" w:hAnsi="Arial" w:cs="Arial"/>
        </w:rPr>
        <w:t xml:space="preserve"> argument that the </w:t>
      </w:r>
      <w:r w:rsidR="00E51226" w:rsidRPr="00E7385E">
        <w:rPr>
          <w:rFonts w:ascii="Arial" w:hAnsi="Arial" w:cs="Arial"/>
          <w:i/>
        </w:rPr>
        <w:t>status quo</w:t>
      </w:r>
      <w:r w:rsidR="00E51226">
        <w:rPr>
          <w:rFonts w:ascii="Arial" w:hAnsi="Arial" w:cs="Arial"/>
        </w:rPr>
        <w:t xml:space="preserve"> has always included his </w:t>
      </w:r>
      <w:r w:rsidR="00443BD4">
        <w:rPr>
          <w:rFonts w:ascii="Arial" w:hAnsi="Arial" w:cs="Arial"/>
        </w:rPr>
        <w:t>'</w:t>
      </w:r>
      <w:r w:rsidR="00E51226">
        <w:rPr>
          <w:rFonts w:ascii="Arial" w:hAnsi="Arial" w:cs="Arial"/>
        </w:rPr>
        <w:t>absolute authority</w:t>
      </w:r>
      <w:r w:rsidR="00443BD4">
        <w:rPr>
          <w:rFonts w:ascii="Arial" w:hAnsi="Arial" w:cs="Arial"/>
        </w:rPr>
        <w:t>'</w:t>
      </w:r>
      <w:r w:rsidR="00E51226">
        <w:rPr>
          <w:rFonts w:ascii="Arial" w:hAnsi="Arial" w:cs="Arial"/>
        </w:rPr>
        <w:t xml:space="preserve"> is addressed above.  </w:t>
      </w:r>
      <w:r w:rsidR="007E1EBB">
        <w:rPr>
          <w:rFonts w:ascii="Arial" w:hAnsi="Arial" w:cs="Arial"/>
        </w:rPr>
        <w:t>Thus, the court properly considered this factor in issuing the injunction.</w:t>
      </w:r>
    </w:p>
    <w:p w:rsidR="007E1EBB" w:rsidRDefault="005F5E76" w:rsidP="006834BE">
      <w:pPr>
        <w:tabs>
          <w:tab w:val="left" w:pos="720"/>
          <w:tab w:val="left" w:pos="1440"/>
          <w:tab w:val="left" w:pos="2160"/>
          <w:tab w:val="left" w:pos="2880"/>
          <w:tab w:val="left" w:pos="3600"/>
          <w:tab w:val="left" w:pos="4320"/>
          <w:tab w:val="left" w:pos="5040"/>
          <w:tab w:val="left" w:pos="5760"/>
        </w:tabs>
        <w:jc w:val="both"/>
        <w:rPr>
          <w:rFonts w:ascii="Arial" w:hAnsi="Arial" w:cs="Arial"/>
          <w:b/>
        </w:rPr>
      </w:pPr>
      <w:r>
        <w:rPr>
          <w:rFonts w:ascii="Arial" w:hAnsi="Arial" w:cs="Arial"/>
          <w:b/>
        </w:rPr>
        <w:t xml:space="preserve">    </w:t>
      </w:r>
      <w:r w:rsidR="00E72DFD">
        <w:rPr>
          <w:rFonts w:ascii="Arial" w:hAnsi="Arial" w:cs="Arial"/>
          <w:b/>
        </w:rPr>
        <w:t>E</w:t>
      </w:r>
      <w:r w:rsidR="004E6760">
        <w:rPr>
          <w:rFonts w:ascii="Arial" w:hAnsi="Arial" w:cs="Arial"/>
          <w:b/>
        </w:rPr>
        <w:t>.</w:t>
      </w:r>
      <w:r>
        <w:rPr>
          <w:rFonts w:ascii="Arial" w:hAnsi="Arial" w:cs="Arial"/>
          <w:b/>
        </w:rPr>
        <w:t xml:space="preserve"> </w:t>
      </w:r>
      <w:r w:rsidR="00AC7C67">
        <w:rPr>
          <w:rFonts w:ascii="Arial" w:hAnsi="Arial" w:cs="Arial"/>
          <w:b/>
        </w:rPr>
        <w:t>The court properly analyzed t</w:t>
      </w:r>
      <w:r w:rsidR="007E1EBB">
        <w:rPr>
          <w:rFonts w:ascii="Arial" w:hAnsi="Arial" w:cs="Arial"/>
          <w:b/>
        </w:rPr>
        <w:t xml:space="preserve">he </w:t>
      </w:r>
      <w:r w:rsidR="00AC7C67">
        <w:rPr>
          <w:rFonts w:ascii="Arial" w:hAnsi="Arial" w:cs="Arial"/>
          <w:b/>
        </w:rPr>
        <w:t>“</w:t>
      </w:r>
      <w:r w:rsidR="007E1EBB">
        <w:rPr>
          <w:rFonts w:ascii="Arial" w:hAnsi="Arial" w:cs="Arial"/>
          <w:b/>
        </w:rPr>
        <w:t>Public Interest</w:t>
      </w:r>
      <w:r w:rsidR="00AC7C67">
        <w:rPr>
          <w:rFonts w:ascii="Arial" w:hAnsi="Arial" w:cs="Arial"/>
          <w:b/>
        </w:rPr>
        <w:t>” f</w:t>
      </w:r>
      <w:r w:rsidR="007E1EBB">
        <w:rPr>
          <w:rFonts w:ascii="Arial" w:hAnsi="Arial" w:cs="Arial"/>
          <w:b/>
        </w:rPr>
        <w:t>actor</w:t>
      </w:r>
    </w:p>
    <w:p w:rsidR="006307BB" w:rsidRPr="006834BE" w:rsidRDefault="006307BB" w:rsidP="006834BE">
      <w:pPr>
        <w:tabs>
          <w:tab w:val="left" w:pos="720"/>
          <w:tab w:val="left" w:pos="1440"/>
          <w:tab w:val="left" w:pos="2160"/>
          <w:tab w:val="left" w:pos="2880"/>
          <w:tab w:val="left" w:pos="3600"/>
          <w:tab w:val="left" w:pos="4320"/>
          <w:tab w:val="left" w:pos="5040"/>
          <w:tab w:val="left" w:pos="5760"/>
        </w:tabs>
        <w:jc w:val="both"/>
        <w:rPr>
          <w:rFonts w:ascii="Arial" w:hAnsi="Arial" w:cs="Arial"/>
          <w:b/>
          <w:sz w:val="20"/>
          <w:szCs w:val="20"/>
        </w:rPr>
      </w:pPr>
    </w:p>
    <w:p w:rsidR="007E1EBB" w:rsidRPr="007E1EBB" w:rsidRDefault="007E1EBB" w:rsidP="004C1B55">
      <w:pPr>
        <w:spacing w:line="480" w:lineRule="auto"/>
        <w:ind w:firstLine="720"/>
        <w:jc w:val="both"/>
        <w:rPr>
          <w:rFonts w:ascii="Arial" w:hAnsi="Arial" w:cs="Arial"/>
        </w:rPr>
      </w:pPr>
      <w:r>
        <w:rPr>
          <w:rFonts w:ascii="Arial" w:hAnsi="Arial" w:cs="Arial"/>
        </w:rPr>
        <w:t xml:space="preserve">The issue </w:t>
      </w:r>
      <w:r w:rsidR="00117E59">
        <w:rPr>
          <w:rFonts w:ascii="Arial" w:hAnsi="Arial" w:cs="Arial"/>
        </w:rPr>
        <w:t xml:space="preserve">of the public's interest </w:t>
      </w:r>
      <w:r>
        <w:rPr>
          <w:rFonts w:ascii="Arial" w:hAnsi="Arial" w:cs="Arial"/>
        </w:rPr>
        <w:t xml:space="preserve">was addressed in Conclusion ¶¶ 26 and 27. </w:t>
      </w:r>
      <w:r w:rsidR="00EC1CE8">
        <w:rPr>
          <w:rFonts w:ascii="Arial" w:hAnsi="Arial" w:cs="Arial"/>
        </w:rPr>
        <w:t xml:space="preserve"> </w:t>
      </w:r>
      <w:r>
        <w:rPr>
          <w:rFonts w:ascii="Arial" w:hAnsi="Arial" w:cs="Arial"/>
        </w:rPr>
        <w:t>JA</w:t>
      </w:r>
      <w:r w:rsidR="005E333D">
        <w:rPr>
          <w:rFonts w:ascii="Arial" w:hAnsi="Arial" w:cs="Arial"/>
        </w:rPr>
        <w:t xml:space="preserve"> </w:t>
      </w:r>
      <w:r w:rsidR="005E333D">
        <w:rPr>
          <w:rFonts w:ascii="Arial" w:hAnsi="Arial" w:cs="Arial"/>
        </w:rPr>
        <w:lastRenderedPageBreak/>
        <w:t>026.</w:t>
      </w:r>
      <w:r w:rsidR="00443BD4">
        <w:rPr>
          <w:rFonts w:ascii="Arial" w:hAnsi="Arial" w:cs="Arial"/>
        </w:rPr>
        <w:t xml:space="preserve"> </w:t>
      </w:r>
      <w:r>
        <w:rPr>
          <w:rFonts w:ascii="Arial" w:hAnsi="Arial" w:cs="Arial"/>
        </w:rPr>
        <w:t xml:space="preserve"> </w:t>
      </w:r>
      <w:r w:rsidR="00A207C0">
        <w:rPr>
          <w:rFonts w:ascii="Arial" w:hAnsi="Arial" w:cs="Arial"/>
        </w:rPr>
        <w:t>Appellants</w:t>
      </w:r>
      <w:r>
        <w:rPr>
          <w:rFonts w:ascii="Arial" w:hAnsi="Arial" w:cs="Arial"/>
        </w:rPr>
        <w:t xml:space="preserve">’ assertion that these three stores will now close and these employees will be laid off is unsupported by any evidence. </w:t>
      </w:r>
      <w:r w:rsidR="00EC1CE8">
        <w:rPr>
          <w:rFonts w:ascii="Arial" w:hAnsi="Arial" w:cs="Arial"/>
        </w:rPr>
        <w:t xml:space="preserve"> </w:t>
      </w:r>
      <w:r>
        <w:rPr>
          <w:rFonts w:ascii="Arial" w:hAnsi="Arial" w:cs="Arial"/>
        </w:rPr>
        <w:t xml:space="preserve">In fact, the only evidence in the record regarding the current operation of the three stores confirms that </w:t>
      </w:r>
      <w:r w:rsidR="00A51CB3">
        <w:rPr>
          <w:rFonts w:ascii="Arial" w:hAnsi="Arial" w:cs="Arial"/>
        </w:rPr>
        <w:t xml:space="preserve">they </w:t>
      </w:r>
      <w:r>
        <w:rPr>
          <w:rFonts w:ascii="Arial" w:hAnsi="Arial" w:cs="Arial"/>
        </w:rPr>
        <w:t xml:space="preserve">are all open and these employees all continue to be fully employed today. </w:t>
      </w:r>
      <w:r w:rsidR="00EC1CE8">
        <w:rPr>
          <w:rFonts w:ascii="Arial" w:hAnsi="Arial" w:cs="Arial"/>
        </w:rPr>
        <w:t xml:space="preserve"> </w:t>
      </w:r>
      <w:r w:rsidR="007C6B23" w:rsidRPr="00BC5A2F">
        <w:rPr>
          <w:rFonts w:ascii="Arial" w:hAnsi="Arial" w:cs="Arial"/>
        </w:rPr>
        <w:t>JA</w:t>
      </w:r>
      <w:r w:rsidR="00E7044A">
        <w:rPr>
          <w:rFonts w:ascii="Arial" w:hAnsi="Arial" w:cs="Arial"/>
        </w:rPr>
        <w:t xml:space="preserve"> 1960</w:t>
      </w:r>
      <w:r w:rsidR="00117E59">
        <w:rPr>
          <w:rFonts w:ascii="Arial" w:hAnsi="Arial" w:cs="Arial"/>
        </w:rPr>
        <w:t>.</w:t>
      </w:r>
      <w:r w:rsidR="00E7044A">
        <w:rPr>
          <w:rFonts w:ascii="Arial" w:hAnsi="Arial" w:cs="Arial"/>
        </w:rPr>
        <w:t xml:space="preserve">  </w:t>
      </w:r>
      <w:r>
        <w:rPr>
          <w:rFonts w:ascii="Arial" w:hAnsi="Arial" w:cs="Arial"/>
        </w:rPr>
        <w:t xml:space="preserve">Thus, the court did not err in finding </w:t>
      </w:r>
      <w:r w:rsidR="00A51CB3">
        <w:rPr>
          <w:rFonts w:ascii="Arial" w:hAnsi="Arial" w:cs="Arial"/>
        </w:rPr>
        <w:t xml:space="preserve">that </w:t>
      </w:r>
      <w:r>
        <w:rPr>
          <w:rFonts w:ascii="Arial" w:hAnsi="Arial" w:cs="Arial"/>
        </w:rPr>
        <w:t>the “</w:t>
      </w:r>
      <w:r w:rsidR="00117E59">
        <w:rPr>
          <w:rFonts w:ascii="Arial" w:hAnsi="Arial" w:cs="Arial"/>
        </w:rPr>
        <w:t>p</w:t>
      </w:r>
      <w:r>
        <w:rPr>
          <w:rFonts w:ascii="Arial" w:hAnsi="Arial" w:cs="Arial"/>
        </w:rPr>
        <w:t xml:space="preserve">ublic </w:t>
      </w:r>
      <w:r w:rsidR="00117E59">
        <w:rPr>
          <w:rFonts w:ascii="Arial" w:hAnsi="Arial" w:cs="Arial"/>
        </w:rPr>
        <w:t>i</w:t>
      </w:r>
      <w:r>
        <w:rPr>
          <w:rFonts w:ascii="Arial" w:hAnsi="Arial" w:cs="Arial"/>
        </w:rPr>
        <w:t xml:space="preserve">nterest” supported the entry of the </w:t>
      </w:r>
      <w:r w:rsidR="00203408">
        <w:rPr>
          <w:rFonts w:ascii="Arial" w:hAnsi="Arial" w:cs="Arial"/>
        </w:rPr>
        <w:t>PI</w:t>
      </w:r>
      <w:r>
        <w:rPr>
          <w:rFonts w:ascii="Arial" w:hAnsi="Arial" w:cs="Arial"/>
        </w:rPr>
        <w:t>.</w:t>
      </w:r>
    </w:p>
    <w:p w:rsidR="00E74D13" w:rsidRPr="002E0E40" w:rsidRDefault="00482BED" w:rsidP="004C1B55">
      <w:pPr>
        <w:numPr>
          <w:ilvl w:val="0"/>
          <w:numId w:val="14"/>
        </w:num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b/>
          <w:u w:val="single"/>
        </w:rPr>
      </w:pPr>
      <w:r w:rsidRPr="002E0E40">
        <w:rPr>
          <w:rFonts w:ascii="Arial" w:hAnsi="Arial" w:cs="Arial"/>
          <w:b/>
          <w:u w:val="single"/>
        </w:rPr>
        <w:t xml:space="preserve">The </w:t>
      </w:r>
      <w:r w:rsidR="009D2D78" w:rsidRPr="002E0E40">
        <w:rPr>
          <w:rFonts w:ascii="Arial" w:hAnsi="Arial" w:cs="Arial"/>
          <w:b/>
          <w:u w:val="single"/>
        </w:rPr>
        <w:t>p</w:t>
      </w:r>
      <w:r w:rsidRPr="002E0E40">
        <w:rPr>
          <w:rFonts w:ascii="Arial" w:hAnsi="Arial" w:cs="Arial"/>
          <w:b/>
          <w:u w:val="single"/>
        </w:rPr>
        <w:t xml:space="preserve">artnership </w:t>
      </w:r>
      <w:r w:rsidR="009D2D78" w:rsidRPr="002E0E40">
        <w:rPr>
          <w:rFonts w:ascii="Arial" w:hAnsi="Arial" w:cs="Arial"/>
          <w:b/>
          <w:u w:val="single"/>
        </w:rPr>
        <w:t>w</w:t>
      </w:r>
      <w:r w:rsidRPr="002E0E40">
        <w:rPr>
          <w:rFonts w:ascii="Arial" w:hAnsi="Arial" w:cs="Arial"/>
          <w:b/>
          <w:u w:val="single"/>
        </w:rPr>
        <w:t xml:space="preserve">as </w:t>
      </w:r>
      <w:r w:rsidR="009D2D78" w:rsidRPr="002E0E40">
        <w:rPr>
          <w:rFonts w:ascii="Arial" w:hAnsi="Arial" w:cs="Arial"/>
          <w:b/>
          <w:u w:val="single"/>
        </w:rPr>
        <w:t>n</w:t>
      </w:r>
      <w:r w:rsidRPr="002E0E40">
        <w:rPr>
          <w:rFonts w:ascii="Arial" w:hAnsi="Arial" w:cs="Arial"/>
          <w:b/>
          <w:u w:val="single"/>
        </w:rPr>
        <w:t xml:space="preserve">ot </w:t>
      </w:r>
      <w:r w:rsidR="009D2D78" w:rsidRPr="002E0E40">
        <w:rPr>
          <w:rFonts w:ascii="Arial" w:hAnsi="Arial" w:cs="Arial"/>
          <w:b/>
          <w:u w:val="single"/>
        </w:rPr>
        <w:t>t</w:t>
      </w:r>
      <w:r w:rsidRPr="002E0E40">
        <w:rPr>
          <w:rFonts w:ascii="Arial" w:hAnsi="Arial" w:cs="Arial"/>
          <w:b/>
          <w:u w:val="single"/>
        </w:rPr>
        <w:t>erminated</w:t>
      </w:r>
      <w:r w:rsidR="000E5296">
        <w:rPr>
          <w:rFonts w:ascii="Arial" w:hAnsi="Arial" w:cs="Arial"/>
          <w:b/>
          <w:u w:val="single"/>
        </w:rPr>
        <w:t xml:space="preserve"> </w:t>
      </w:r>
    </w:p>
    <w:p w:rsidR="00665021" w:rsidRDefault="00DF6E25" w:rsidP="004C1B55">
      <w:pPr>
        <w:spacing w:line="480" w:lineRule="auto"/>
        <w:ind w:firstLine="720"/>
        <w:jc w:val="both"/>
        <w:rPr>
          <w:rFonts w:ascii="Arial" w:hAnsi="Arial" w:cs="Arial"/>
          <w:bCs/>
          <w:color w:val="000000"/>
        </w:rPr>
      </w:pPr>
      <w:r>
        <w:rPr>
          <w:rFonts w:ascii="Arial" w:hAnsi="Arial" w:cs="Arial"/>
          <w:bCs/>
          <w:color w:val="000000"/>
        </w:rPr>
        <w:t xml:space="preserve">In another new argument, </w:t>
      </w:r>
      <w:r w:rsidR="001A640C">
        <w:rPr>
          <w:rFonts w:ascii="Arial" w:hAnsi="Arial" w:cs="Arial"/>
          <w:bCs/>
          <w:color w:val="000000"/>
        </w:rPr>
        <w:t>Appellants</w:t>
      </w:r>
      <w:r w:rsidR="00F70765">
        <w:rPr>
          <w:rFonts w:ascii="Arial" w:hAnsi="Arial" w:cs="Arial"/>
          <w:bCs/>
          <w:color w:val="000000"/>
        </w:rPr>
        <w:t xml:space="preserve"> </w:t>
      </w:r>
      <w:r>
        <w:rPr>
          <w:rFonts w:ascii="Arial" w:hAnsi="Arial" w:cs="Arial"/>
          <w:bCs/>
          <w:color w:val="000000"/>
        </w:rPr>
        <w:t xml:space="preserve">suggest that </w:t>
      </w:r>
      <w:r w:rsidR="002A4DF4">
        <w:rPr>
          <w:rFonts w:ascii="Arial" w:hAnsi="Arial" w:cs="Arial"/>
          <w:bCs/>
          <w:color w:val="000000"/>
        </w:rPr>
        <w:t>Yusuf dissolved the partnership</w:t>
      </w:r>
      <w:r w:rsidR="00DC3D03">
        <w:rPr>
          <w:rFonts w:ascii="Arial" w:hAnsi="Arial" w:cs="Arial"/>
          <w:bCs/>
          <w:color w:val="000000"/>
        </w:rPr>
        <w:t>,</w:t>
      </w:r>
      <w:r w:rsidR="002A4DF4">
        <w:rPr>
          <w:rFonts w:ascii="Arial" w:hAnsi="Arial" w:cs="Arial"/>
          <w:bCs/>
          <w:color w:val="000000"/>
        </w:rPr>
        <w:t xml:space="preserve"> which</w:t>
      </w:r>
      <w:r w:rsidR="00F70765">
        <w:rPr>
          <w:rFonts w:ascii="Arial" w:hAnsi="Arial" w:cs="Arial"/>
          <w:bCs/>
          <w:color w:val="000000"/>
        </w:rPr>
        <w:t xml:space="preserve"> </w:t>
      </w:r>
      <w:r w:rsidR="00665021">
        <w:rPr>
          <w:rFonts w:ascii="Arial" w:hAnsi="Arial" w:cs="Arial"/>
          <w:bCs/>
          <w:color w:val="000000"/>
        </w:rPr>
        <w:t>somehow prohibit</w:t>
      </w:r>
      <w:r w:rsidR="009A0D75">
        <w:rPr>
          <w:rFonts w:ascii="Arial" w:hAnsi="Arial" w:cs="Arial"/>
          <w:bCs/>
          <w:color w:val="000000"/>
        </w:rPr>
        <w:t>s</w:t>
      </w:r>
      <w:r w:rsidR="00665021">
        <w:rPr>
          <w:rFonts w:ascii="Arial" w:hAnsi="Arial" w:cs="Arial"/>
          <w:bCs/>
          <w:color w:val="000000"/>
        </w:rPr>
        <w:t xml:space="preserve"> th</w:t>
      </w:r>
      <w:r w:rsidR="009D6309">
        <w:rPr>
          <w:rFonts w:ascii="Arial" w:hAnsi="Arial" w:cs="Arial"/>
          <w:bCs/>
          <w:color w:val="000000"/>
        </w:rPr>
        <w:t>e</w:t>
      </w:r>
      <w:r w:rsidR="00665021">
        <w:rPr>
          <w:rFonts w:ascii="Arial" w:hAnsi="Arial" w:cs="Arial"/>
          <w:bCs/>
          <w:color w:val="000000"/>
        </w:rPr>
        <w:t xml:space="preserve"> </w:t>
      </w:r>
      <w:r w:rsidR="009D6309">
        <w:rPr>
          <w:rFonts w:ascii="Arial" w:hAnsi="Arial" w:cs="Arial"/>
          <w:bCs/>
          <w:color w:val="000000"/>
        </w:rPr>
        <w:t>c</w:t>
      </w:r>
      <w:r w:rsidR="00665021">
        <w:rPr>
          <w:rFonts w:ascii="Arial" w:hAnsi="Arial" w:cs="Arial"/>
          <w:bCs/>
          <w:color w:val="000000"/>
        </w:rPr>
        <w:t>ourt from issuing an order dealing with the business</w:t>
      </w:r>
      <w:r w:rsidR="00490DF4">
        <w:rPr>
          <w:rFonts w:ascii="Arial" w:hAnsi="Arial" w:cs="Arial"/>
          <w:bCs/>
          <w:color w:val="000000"/>
        </w:rPr>
        <w:t>—</w:t>
      </w:r>
      <w:r w:rsidR="00DC3D03">
        <w:rPr>
          <w:rFonts w:ascii="Arial" w:hAnsi="Arial" w:cs="Arial"/>
          <w:bCs/>
          <w:color w:val="000000"/>
        </w:rPr>
        <w:t xml:space="preserve">claiming </w:t>
      </w:r>
      <w:r w:rsidR="000C34A0">
        <w:rPr>
          <w:rFonts w:ascii="Arial" w:hAnsi="Arial" w:cs="Arial"/>
          <w:bCs/>
          <w:color w:val="000000"/>
        </w:rPr>
        <w:t xml:space="preserve">they sent a </w:t>
      </w:r>
      <w:r w:rsidR="009A0D75">
        <w:rPr>
          <w:rFonts w:ascii="Arial" w:hAnsi="Arial" w:cs="Arial"/>
          <w:bCs/>
          <w:color w:val="000000"/>
        </w:rPr>
        <w:t>notice</w:t>
      </w:r>
      <w:r w:rsidR="00DC3D03">
        <w:rPr>
          <w:rFonts w:ascii="Arial" w:hAnsi="Arial" w:cs="Arial"/>
          <w:bCs/>
          <w:color w:val="000000"/>
        </w:rPr>
        <w:t xml:space="preserve"> of dis</w:t>
      </w:r>
      <w:r w:rsidR="0056530A">
        <w:rPr>
          <w:rFonts w:ascii="Arial" w:hAnsi="Arial" w:cs="Arial"/>
          <w:bCs/>
          <w:color w:val="000000"/>
        </w:rPr>
        <w:t>s</w:t>
      </w:r>
      <w:r w:rsidR="00DC3D03">
        <w:rPr>
          <w:rFonts w:ascii="Arial" w:hAnsi="Arial" w:cs="Arial"/>
          <w:bCs/>
          <w:color w:val="000000"/>
        </w:rPr>
        <w:t>olution</w:t>
      </w:r>
      <w:r w:rsidR="000C34A0">
        <w:rPr>
          <w:rFonts w:ascii="Arial" w:hAnsi="Arial" w:cs="Arial"/>
          <w:bCs/>
          <w:color w:val="000000"/>
        </w:rPr>
        <w:t>,</w:t>
      </w:r>
      <w:r w:rsidR="005450C2">
        <w:rPr>
          <w:rFonts w:ascii="Arial" w:hAnsi="Arial" w:cs="Arial"/>
          <w:bCs/>
          <w:color w:val="000000"/>
        </w:rPr>
        <w:t xml:space="preserve"> which</w:t>
      </w:r>
      <w:r w:rsidR="009D6309">
        <w:rPr>
          <w:rFonts w:ascii="Arial" w:hAnsi="Arial" w:cs="Arial"/>
          <w:bCs/>
          <w:color w:val="000000"/>
        </w:rPr>
        <w:t xml:space="preserve"> </w:t>
      </w:r>
      <w:r w:rsidRPr="009E1643">
        <w:rPr>
          <w:rFonts w:ascii="Arial" w:hAnsi="Arial" w:cs="Arial"/>
          <w:bCs/>
          <w:i/>
          <w:color w:val="000000"/>
          <w:u w:val="single"/>
        </w:rPr>
        <w:t>instantly</w:t>
      </w:r>
      <w:r w:rsidR="009D6309" w:rsidRPr="009E1643">
        <w:rPr>
          <w:rFonts w:ascii="Arial" w:hAnsi="Arial" w:cs="Arial"/>
          <w:bCs/>
          <w:i/>
          <w:color w:val="000000"/>
          <w:u w:val="single"/>
        </w:rPr>
        <w:t xml:space="preserve"> </w:t>
      </w:r>
      <w:r w:rsidR="00665021" w:rsidRPr="00CA4517">
        <w:rPr>
          <w:rFonts w:ascii="Arial" w:hAnsi="Arial" w:cs="Arial"/>
          <w:bCs/>
          <w:i/>
          <w:color w:val="000000"/>
          <w:u w:val="single"/>
        </w:rPr>
        <w:t>dissolved</w:t>
      </w:r>
      <w:r w:rsidR="009A0D75">
        <w:rPr>
          <w:rFonts w:ascii="Arial" w:hAnsi="Arial" w:cs="Arial"/>
          <w:bCs/>
          <w:i/>
          <w:color w:val="000000"/>
          <w:u w:val="single"/>
        </w:rPr>
        <w:t xml:space="preserve"> the partnership</w:t>
      </w:r>
      <w:r w:rsidR="00665021">
        <w:rPr>
          <w:rFonts w:ascii="Arial" w:hAnsi="Arial" w:cs="Arial"/>
          <w:bCs/>
          <w:color w:val="000000"/>
        </w:rPr>
        <w:t xml:space="preserve">, citing </w:t>
      </w:r>
      <w:r w:rsidR="00665021">
        <w:rPr>
          <w:rFonts w:ascii="Arial" w:hAnsi="Arial" w:cs="Arial"/>
          <w:bCs/>
          <w:i/>
          <w:color w:val="000000"/>
        </w:rPr>
        <w:t>Browne v Ritchie,</w:t>
      </w:r>
      <w:r w:rsidR="00665021">
        <w:rPr>
          <w:rFonts w:ascii="Arial" w:hAnsi="Arial" w:cs="Arial"/>
          <w:bCs/>
          <w:color w:val="000000"/>
        </w:rPr>
        <w:t xml:space="preserve"> 559 N.E. 2</w:t>
      </w:r>
      <w:r w:rsidR="0048368D">
        <w:rPr>
          <w:rFonts w:ascii="Arial" w:hAnsi="Arial" w:cs="Arial"/>
          <w:bCs/>
          <w:color w:val="000000"/>
        </w:rPr>
        <w:t>d 808 (Ill. App. 1 Dist. 1990).</w:t>
      </w:r>
      <w:r w:rsidR="00665021">
        <w:rPr>
          <w:rFonts w:ascii="Arial" w:hAnsi="Arial" w:cs="Arial"/>
          <w:bCs/>
          <w:color w:val="000000"/>
        </w:rPr>
        <w:t xml:space="preserve"> </w:t>
      </w:r>
      <w:r w:rsidR="009D6309">
        <w:rPr>
          <w:rFonts w:ascii="Arial" w:hAnsi="Arial" w:cs="Arial"/>
          <w:bCs/>
          <w:color w:val="000000"/>
        </w:rPr>
        <w:t xml:space="preserve"> </w:t>
      </w:r>
      <w:r w:rsidR="0078007B">
        <w:rPr>
          <w:rFonts w:ascii="Arial" w:hAnsi="Arial" w:cs="Arial"/>
          <w:bCs/>
          <w:color w:val="000000"/>
        </w:rPr>
        <w:t xml:space="preserve">At the outset, </w:t>
      </w:r>
      <w:r w:rsidR="00A207C0">
        <w:rPr>
          <w:rFonts w:ascii="Arial" w:hAnsi="Arial" w:cs="Arial"/>
          <w:bCs/>
          <w:color w:val="000000"/>
        </w:rPr>
        <w:t>Appellants</w:t>
      </w:r>
      <w:r w:rsidR="00FA7C35">
        <w:rPr>
          <w:rFonts w:ascii="Arial" w:hAnsi="Arial" w:cs="Arial"/>
          <w:bCs/>
          <w:color w:val="000000"/>
        </w:rPr>
        <w:t xml:space="preserve"> mischaracterize </w:t>
      </w:r>
      <w:r w:rsidR="00665021">
        <w:rPr>
          <w:rFonts w:ascii="Arial" w:hAnsi="Arial" w:cs="Arial"/>
          <w:bCs/>
          <w:color w:val="000000"/>
        </w:rPr>
        <w:t>what the Court found in ¶ 30</w:t>
      </w:r>
      <w:r w:rsidR="0056530A">
        <w:rPr>
          <w:rFonts w:ascii="Arial" w:hAnsi="Arial" w:cs="Arial"/>
          <w:bCs/>
          <w:color w:val="000000"/>
        </w:rPr>
        <w:t xml:space="preserve"> (JA 013)</w:t>
      </w:r>
      <w:r w:rsidR="00665021">
        <w:rPr>
          <w:rFonts w:ascii="Arial" w:hAnsi="Arial" w:cs="Arial"/>
          <w:bCs/>
          <w:color w:val="000000"/>
        </w:rPr>
        <w:t>:</w:t>
      </w:r>
    </w:p>
    <w:p w:rsidR="00665021" w:rsidRDefault="00665021" w:rsidP="00192358">
      <w:pPr>
        <w:ind w:left="720"/>
        <w:jc w:val="both"/>
        <w:rPr>
          <w:rFonts w:ascii="Arial" w:hAnsi="Arial" w:cs="Arial"/>
        </w:rPr>
      </w:pPr>
      <w:r>
        <w:rPr>
          <w:rFonts w:ascii="Arial" w:hAnsi="Arial" w:cs="Arial"/>
        </w:rPr>
        <w:t xml:space="preserve">30. </w:t>
      </w:r>
      <w:r w:rsidR="00805E23">
        <w:rPr>
          <w:rFonts w:ascii="Arial" w:hAnsi="Arial" w:cs="Arial"/>
        </w:rPr>
        <w:t xml:space="preserve">. . .on </w:t>
      </w:r>
      <w:r w:rsidRPr="007313C9">
        <w:rPr>
          <w:rFonts w:ascii="Arial" w:hAnsi="Arial" w:cs="Arial"/>
        </w:rPr>
        <w:t>March 13, 2012, through counsel,</w:t>
      </w:r>
      <w:r>
        <w:rPr>
          <w:rFonts w:ascii="Arial" w:hAnsi="Arial" w:cs="Arial"/>
        </w:rPr>
        <w:t xml:space="preserve"> </w:t>
      </w:r>
      <w:r w:rsidRPr="007313C9">
        <w:rPr>
          <w:rFonts w:ascii="Arial" w:hAnsi="Arial" w:cs="Arial"/>
        </w:rPr>
        <w:t>Yusuf sent a Proposed Partnership Dissolution Agreement to Hamed</w:t>
      </w:r>
      <w:r w:rsidR="00805E23">
        <w:rPr>
          <w:rFonts w:ascii="Arial" w:hAnsi="Arial" w:cs="Arial"/>
        </w:rPr>
        <w:t>. . . .</w:t>
      </w:r>
    </w:p>
    <w:p w:rsidR="00665021" w:rsidRPr="006834BE" w:rsidRDefault="00665021" w:rsidP="000B15C7">
      <w:pPr>
        <w:ind w:left="1080" w:right="720"/>
        <w:jc w:val="both"/>
        <w:rPr>
          <w:rFonts w:ascii="Arial" w:hAnsi="Arial" w:cs="Arial"/>
          <w:sz w:val="20"/>
          <w:szCs w:val="20"/>
        </w:rPr>
      </w:pPr>
    </w:p>
    <w:p w:rsidR="0056530A" w:rsidRDefault="00214E16" w:rsidP="00E05C77">
      <w:pPr>
        <w:spacing w:line="480" w:lineRule="auto"/>
        <w:jc w:val="both"/>
        <w:rPr>
          <w:rFonts w:ascii="Arial" w:hAnsi="Arial" w:cs="Arial"/>
          <w:bCs/>
          <w:color w:val="000000"/>
        </w:rPr>
      </w:pPr>
      <w:r>
        <w:rPr>
          <w:rFonts w:ascii="Arial" w:hAnsi="Arial" w:cs="Arial"/>
          <w:bCs/>
          <w:color w:val="000000"/>
        </w:rPr>
        <w:t>T</w:t>
      </w:r>
      <w:r w:rsidR="00665021">
        <w:rPr>
          <w:rFonts w:ascii="Arial" w:hAnsi="Arial" w:cs="Arial"/>
          <w:bCs/>
          <w:color w:val="000000"/>
        </w:rPr>
        <w:t xml:space="preserve">he </w:t>
      </w:r>
      <w:r w:rsidR="0002740A">
        <w:rPr>
          <w:rFonts w:ascii="Arial" w:hAnsi="Arial" w:cs="Arial"/>
          <w:bCs/>
          <w:color w:val="000000"/>
        </w:rPr>
        <w:t xml:space="preserve">court </w:t>
      </w:r>
      <w:r w:rsidR="00665021">
        <w:rPr>
          <w:rFonts w:ascii="Arial" w:hAnsi="Arial" w:cs="Arial"/>
          <w:bCs/>
          <w:color w:val="000000"/>
        </w:rPr>
        <w:t xml:space="preserve">only found that there was a “proposed” notice of dissolution, followed by unsuccessful negotiations to reach an agreement as to how </w:t>
      </w:r>
      <w:r w:rsidR="00BF0FFF">
        <w:rPr>
          <w:rFonts w:ascii="Arial" w:hAnsi="Arial" w:cs="Arial"/>
          <w:bCs/>
          <w:color w:val="000000"/>
        </w:rPr>
        <w:t>to dissolve the partnership</w:t>
      </w:r>
      <w:r w:rsidR="00665021">
        <w:rPr>
          <w:rFonts w:ascii="Arial" w:hAnsi="Arial" w:cs="Arial"/>
          <w:bCs/>
          <w:color w:val="000000"/>
        </w:rPr>
        <w:t>.</w:t>
      </w:r>
      <w:r w:rsidR="00665021">
        <w:rPr>
          <w:rStyle w:val="FootnoteReference"/>
          <w:rFonts w:ascii="Arial" w:eastAsia="Calibri" w:hAnsi="Arial" w:cs="Arial"/>
          <w:bCs/>
          <w:color w:val="000000"/>
        </w:rPr>
        <w:footnoteReference w:id="26"/>
      </w:r>
      <w:r w:rsidR="00665021">
        <w:rPr>
          <w:rFonts w:ascii="Arial" w:hAnsi="Arial" w:cs="Arial"/>
          <w:bCs/>
          <w:color w:val="000000"/>
        </w:rPr>
        <w:t xml:space="preserve">  </w:t>
      </w:r>
      <w:r w:rsidR="00337437">
        <w:rPr>
          <w:rFonts w:ascii="Arial" w:hAnsi="Arial" w:cs="Arial"/>
          <w:bCs/>
          <w:color w:val="000000"/>
        </w:rPr>
        <w:t>The “notice”</w:t>
      </w:r>
      <w:r w:rsidR="005450C2">
        <w:rPr>
          <w:rFonts w:ascii="Arial" w:hAnsi="Arial" w:cs="Arial"/>
          <w:bCs/>
          <w:color w:val="000000"/>
        </w:rPr>
        <w:t xml:space="preserve"> exhibits </w:t>
      </w:r>
      <w:r w:rsidR="00FC61E2">
        <w:rPr>
          <w:rFonts w:ascii="Arial" w:hAnsi="Arial" w:cs="Arial"/>
          <w:bCs/>
          <w:color w:val="000000"/>
        </w:rPr>
        <w:t>(JA 1023-3</w:t>
      </w:r>
      <w:r w:rsidR="00133577">
        <w:rPr>
          <w:rFonts w:ascii="Arial" w:hAnsi="Arial" w:cs="Arial"/>
          <w:bCs/>
          <w:color w:val="000000"/>
        </w:rPr>
        <w:t>3</w:t>
      </w:r>
      <w:r w:rsidR="00FC61E2">
        <w:rPr>
          <w:rFonts w:ascii="Arial" w:hAnsi="Arial" w:cs="Arial"/>
          <w:bCs/>
          <w:color w:val="000000"/>
        </w:rPr>
        <w:t xml:space="preserve">) </w:t>
      </w:r>
      <w:r w:rsidR="005450C2">
        <w:rPr>
          <w:rFonts w:ascii="Arial" w:hAnsi="Arial" w:cs="Arial"/>
          <w:bCs/>
          <w:color w:val="000000"/>
        </w:rPr>
        <w:t xml:space="preserve">support the court’s </w:t>
      </w:r>
      <w:r w:rsidR="00FC61E2">
        <w:rPr>
          <w:rFonts w:ascii="Arial" w:hAnsi="Arial" w:cs="Arial"/>
          <w:bCs/>
          <w:color w:val="000000"/>
        </w:rPr>
        <w:t>finding.</w:t>
      </w:r>
      <w:r w:rsidR="005450C2">
        <w:rPr>
          <w:rFonts w:ascii="Arial" w:hAnsi="Arial" w:cs="Arial"/>
          <w:bCs/>
          <w:color w:val="000000"/>
        </w:rPr>
        <w:t xml:space="preserve"> </w:t>
      </w:r>
      <w:r w:rsidR="003B283C">
        <w:rPr>
          <w:rFonts w:ascii="Arial" w:hAnsi="Arial" w:cs="Arial"/>
          <w:bCs/>
          <w:color w:val="000000"/>
        </w:rPr>
        <w:t xml:space="preserve"> </w:t>
      </w:r>
      <w:r w:rsidR="00665021">
        <w:rPr>
          <w:rFonts w:ascii="Arial" w:hAnsi="Arial" w:cs="Arial"/>
          <w:bCs/>
          <w:color w:val="000000"/>
        </w:rPr>
        <w:t>Indeed</w:t>
      </w:r>
      <w:r>
        <w:rPr>
          <w:rFonts w:ascii="Arial" w:hAnsi="Arial" w:cs="Arial"/>
          <w:bCs/>
          <w:color w:val="000000"/>
        </w:rPr>
        <w:t>,</w:t>
      </w:r>
      <w:r w:rsidR="00665021">
        <w:rPr>
          <w:rFonts w:ascii="Arial" w:hAnsi="Arial" w:cs="Arial"/>
          <w:bCs/>
          <w:color w:val="000000"/>
        </w:rPr>
        <w:t xml:space="preserve"> the </w:t>
      </w:r>
      <w:r w:rsidR="0002740A">
        <w:rPr>
          <w:rFonts w:ascii="Arial" w:hAnsi="Arial" w:cs="Arial"/>
          <w:bCs/>
          <w:color w:val="000000"/>
        </w:rPr>
        <w:t xml:space="preserve">court </w:t>
      </w:r>
      <w:r w:rsidR="00665021">
        <w:rPr>
          <w:rFonts w:ascii="Arial" w:hAnsi="Arial" w:cs="Arial"/>
          <w:bCs/>
          <w:color w:val="000000"/>
        </w:rPr>
        <w:t>heard testimony at length about the continued, current operations of the three supermarket</w:t>
      </w:r>
      <w:r w:rsidR="00A75D8D">
        <w:rPr>
          <w:rFonts w:ascii="Arial" w:hAnsi="Arial" w:cs="Arial"/>
          <w:bCs/>
          <w:color w:val="000000"/>
        </w:rPr>
        <w:t>s</w:t>
      </w:r>
      <w:r w:rsidR="00144F20">
        <w:rPr>
          <w:rFonts w:ascii="Arial" w:hAnsi="Arial" w:cs="Arial"/>
          <w:bCs/>
          <w:color w:val="000000"/>
        </w:rPr>
        <w:t xml:space="preserve">, </w:t>
      </w:r>
      <w:r w:rsidR="00665021">
        <w:rPr>
          <w:rFonts w:ascii="Arial" w:hAnsi="Arial" w:cs="Arial"/>
          <w:bCs/>
          <w:color w:val="000000"/>
        </w:rPr>
        <w:t xml:space="preserve">so </w:t>
      </w:r>
      <w:r w:rsidR="00A75D8D">
        <w:rPr>
          <w:rFonts w:ascii="Arial" w:hAnsi="Arial" w:cs="Arial"/>
          <w:bCs/>
          <w:color w:val="000000"/>
        </w:rPr>
        <w:t xml:space="preserve">winding-up and </w:t>
      </w:r>
      <w:r w:rsidR="00665021">
        <w:rPr>
          <w:rFonts w:ascii="Arial" w:hAnsi="Arial" w:cs="Arial"/>
          <w:bCs/>
          <w:color w:val="000000"/>
        </w:rPr>
        <w:t xml:space="preserve">dissolution of the </w:t>
      </w:r>
      <w:r w:rsidR="00A75D8D">
        <w:rPr>
          <w:rFonts w:ascii="Arial" w:hAnsi="Arial" w:cs="Arial"/>
          <w:bCs/>
          <w:color w:val="000000"/>
        </w:rPr>
        <w:t xml:space="preserve">partnership </w:t>
      </w:r>
      <w:r w:rsidR="00665021">
        <w:rPr>
          <w:rFonts w:ascii="Arial" w:hAnsi="Arial" w:cs="Arial"/>
          <w:bCs/>
          <w:color w:val="000000"/>
        </w:rPr>
        <w:t>has not yet begun.</w:t>
      </w:r>
      <w:r w:rsidR="00DC7881">
        <w:rPr>
          <w:rFonts w:ascii="Arial" w:hAnsi="Arial" w:cs="Arial"/>
          <w:bCs/>
          <w:color w:val="000000"/>
        </w:rPr>
        <w:t xml:space="preserve"> </w:t>
      </w:r>
    </w:p>
    <w:p w:rsidR="00665021" w:rsidRDefault="0078007B" w:rsidP="00EA56A8">
      <w:pPr>
        <w:spacing w:line="480" w:lineRule="auto"/>
        <w:ind w:firstLine="720"/>
        <w:jc w:val="both"/>
        <w:rPr>
          <w:rFonts w:ascii="Arial" w:hAnsi="Arial" w:cs="Arial"/>
          <w:bCs/>
          <w:color w:val="000000"/>
        </w:rPr>
      </w:pPr>
      <w:r>
        <w:rPr>
          <w:rFonts w:ascii="Arial" w:hAnsi="Arial" w:cs="Arial"/>
          <w:bCs/>
          <w:color w:val="000000"/>
        </w:rPr>
        <w:t>As such</w:t>
      </w:r>
      <w:r w:rsidR="00665021">
        <w:rPr>
          <w:rFonts w:ascii="Arial" w:hAnsi="Arial" w:cs="Arial"/>
          <w:bCs/>
          <w:color w:val="000000"/>
        </w:rPr>
        <w:t xml:space="preserve">, </w:t>
      </w:r>
      <w:r w:rsidR="00665021">
        <w:rPr>
          <w:rFonts w:ascii="Arial" w:hAnsi="Arial" w:cs="Arial"/>
          <w:bCs/>
          <w:i/>
          <w:color w:val="000000"/>
        </w:rPr>
        <w:t xml:space="preserve">Browne </w:t>
      </w:r>
      <w:r w:rsidR="00665021">
        <w:rPr>
          <w:rFonts w:ascii="Arial" w:hAnsi="Arial" w:cs="Arial"/>
          <w:bCs/>
          <w:color w:val="000000"/>
        </w:rPr>
        <w:t xml:space="preserve">is easily distinguishable, as the withdrawing partner </w:t>
      </w:r>
      <w:r w:rsidR="00F05187">
        <w:rPr>
          <w:rFonts w:ascii="Arial" w:hAnsi="Arial" w:cs="Arial"/>
          <w:bCs/>
          <w:color w:val="000000"/>
        </w:rPr>
        <w:t xml:space="preserve">there </w:t>
      </w:r>
      <w:r w:rsidR="00665021">
        <w:rPr>
          <w:rFonts w:ascii="Arial" w:hAnsi="Arial" w:cs="Arial"/>
          <w:bCs/>
          <w:color w:val="000000"/>
        </w:rPr>
        <w:t>had given notice that he was terminating his business and dissolving the partnership.  When his partner sued him to</w:t>
      </w:r>
      <w:r w:rsidR="00755107">
        <w:rPr>
          <w:rFonts w:ascii="Arial" w:hAnsi="Arial" w:cs="Arial"/>
          <w:bCs/>
          <w:color w:val="000000"/>
        </w:rPr>
        <w:t xml:space="preserve"> enjoin him from doing so, the c</w:t>
      </w:r>
      <w:r w:rsidR="00665021">
        <w:rPr>
          <w:rFonts w:ascii="Arial" w:hAnsi="Arial" w:cs="Arial"/>
          <w:bCs/>
          <w:color w:val="000000"/>
        </w:rPr>
        <w:t xml:space="preserve">ourt held that a partner cannot be </w:t>
      </w:r>
      <w:r w:rsidR="00665021">
        <w:rPr>
          <w:rFonts w:ascii="Arial" w:hAnsi="Arial" w:cs="Arial"/>
          <w:bCs/>
          <w:color w:val="000000"/>
        </w:rPr>
        <w:lastRenderedPageBreak/>
        <w:t>forced to continue the partnership against his wishes.</w:t>
      </w:r>
      <w:r w:rsidR="00271363">
        <w:rPr>
          <w:rFonts w:ascii="Arial" w:hAnsi="Arial" w:cs="Arial"/>
          <w:bCs/>
          <w:color w:val="000000"/>
        </w:rPr>
        <w:t xml:space="preserve"> </w:t>
      </w:r>
      <w:r w:rsidR="00665021">
        <w:rPr>
          <w:rFonts w:ascii="Arial" w:hAnsi="Arial" w:cs="Arial"/>
          <w:bCs/>
          <w:color w:val="000000"/>
        </w:rPr>
        <w:t xml:space="preserve"> </w:t>
      </w:r>
      <w:r w:rsidR="00665021">
        <w:rPr>
          <w:rFonts w:ascii="Arial" w:hAnsi="Arial" w:cs="Arial"/>
          <w:bCs/>
          <w:i/>
          <w:color w:val="000000"/>
        </w:rPr>
        <w:t xml:space="preserve">Browne, supra </w:t>
      </w:r>
      <w:r w:rsidR="00665021">
        <w:rPr>
          <w:rFonts w:ascii="Arial" w:hAnsi="Arial" w:cs="Arial"/>
          <w:bCs/>
          <w:color w:val="000000"/>
        </w:rPr>
        <w:t>at 141-142.</w:t>
      </w:r>
      <w:r w:rsidR="008000FB">
        <w:rPr>
          <w:rFonts w:ascii="Arial" w:hAnsi="Arial" w:cs="Arial"/>
          <w:bCs/>
          <w:color w:val="000000"/>
        </w:rPr>
        <w:t xml:space="preserve"> </w:t>
      </w:r>
      <w:r w:rsidR="00E51226">
        <w:rPr>
          <w:rFonts w:ascii="Arial" w:hAnsi="Arial" w:cs="Arial"/>
          <w:bCs/>
          <w:color w:val="000000"/>
        </w:rPr>
        <w:t xml:space="preserve"> </w:t>
      </w:r>
      <w:r w:rsidR="009D6309">
        <w:rPr>
          <w:rFonts w:ascii="Arial" w:hAnsi="Arial" w:cs="Arial"/>
          <w:bCs/>
          <w:color w:val="000000"/>
        </w:rPr>
        <w:t>Here</w:t>
      </w:r>
      <w:r w:rsidR="00665021">
        <w:rPr>
          <w:rFonts w:ascii="Arial" w:hAnsi="Arial" w:cs="Arial"/>
          <w:bCs/>
          <w:color w:val="000000"/>
        </w:rPr>
        <w:t>, Yusuf did not give notice that he intended to immediately cease and desist all operations</w:t>
      </w:r>
      <w:r w:rsidR="00C40D04">
        <w:rPr>
          <w:rFonts w:ascii="Arial" w:hAnsi="Arial" w:cs="Arial"/>
          <w:bCs/>
          <w:color w:val="000000"/>
        </w:rPr>
        <w:t>, nor did Hamed file suit to keep Yusuf from withdrawing from the partnership.</w:t>
      </w:r>
      <w:r w:rsidR="00271363">
        <w:rPr>
          <w:rFonts w:ascii="Arial" w:hAnsi="Arial" w:cs="Arial"/>
          <w:bCs/>
          <w:color w:val="000000"/>
        </w:rPr>
        <w:t xml:space="preserve"> </w:t>
      </w:r>
      <w:r w:rsidR="00665021">
        <w:rPr>
          <w:rFonts w:ascii="Arial" w:hAnsi="Arial" w:cs="Arial"/>
          <w:bCs/>
          <w:color w:val="000000"/>
        </w:rPr>
        <w:t xml:space="preserve"> To the contrary, </w:t>
      </w:r>
      <w:r w:rsidR="00E054E0">
        <w:rPr>
          <w:rFonts w:ascii="Arial" w:hAnsi="Arial" w:cs="Arial"/>
          <w:bCs/>
          <w:color w:val="000000"/>
        </w:rPr>
        <w:t>after receiving the “proposed notice</w:t>
      </w:r>
      <w:r w:rsidR="009D6309">
        <w:rPr>
          <w:rFonts w:ascii="Arial" w:hAnsi="Arial" w:cs="Arial"/>
          <w:bCs/>
          <w:color w:val="000000"/>
        </w:rPr>
        <w:t>,</w:t>
      </w:r>
      <w:r w:rsidR="00E054E0">
        <w:rPr>
          <w:rFonts w:ascii="Arial" w:hAnsi="Arial" w:cs="Arial"/>
          <w:bCs/>
          <w:color w:val="000000"/>
        </w:rPr>
        <w:t xml:space="preserve">” </w:t>
      </w:r>
      <w:r w:rsidR="00665021">
        <w:rPr>
          <w:rFonts w:ascii="Arial" w:hAnsi="Arial" w:cs="Arial"/>
          <w:bCs/>
          <w:color w:val="000000"/>
        </w:rPr>
        <w:t xml:space="preserve">the parties began to negotiate while continuing to </w:t>
      </w:r>
      <w:r w:rsidR="00B04792">
        <w:rPr>
          <w:rFonts w:ascii="Arial" w:hAnsi="Arial" w:cs="Arial"/>
          <w:bCs/>
          <w:color w:val="000000"/>
        </w:rPr>
        <w:t xml:space="preserve">jointly </w:t>
      </w:r>
      <w:r w:rsidR="00665021">
        <w:rPr>
          <w:rFonts w:ascii="Arial" w:hAnsi="Arial" w:cs="Arial"/>
          <w:bCs/>
          <w:color w:val="000000"/>
        </w:rPr>
        <w:t>operate the business</w:t>
      </w:r>
      <w:r w:rsidR="00E054E0">
        <w:rPr>
          <w:rFonts w:ascii="Arial" w:hAnsi="Arial" w:cs="Arial"/>
          <w:bCs/>
          <w:color w:val="000000"/>
        </w:rPr>
        <w:t>.</w:t>
      </w:r>
    </w:p>
    <w:p w:rsidR="00665021" w:rsidRDefault="00096A17" w:rsidP="00A465A3">
      <w:pPr>
        <w:spacing w:line="480" w:lineRule="auto"/>
        <w:ind w:firstLine="720"/>
        <w:jc w:val="both"/>
        <w:rPr>
          <w:rFonts w:ascii="Arial" w:hAnsi="Arial" w:cs="Arial"/>
          <w:bCs/>
          <w:color w:val="000000"/>
        </w:rPr>
      </w:pPr>
      <w:r>
        <w:rPr>
          <w:rFonts w:ascii="Arial" w:hAnsi="Arial" w:cs="Arial"/>
          <w:bCs/>
          <w:color w:val="000000"/>
        </w:rPr>
        <w:t>Equally</w:t>
      </w:r>
      <w:r w:rsidR="00665021">
        <w:rPr>
          <w:rFonts w:ascii="Arial" w:hAnsi="Arial" w:cs="Arial"/>
          <w:bCs/>
          <w:color w:val="000000"/>
        </w:rPr>
        <w:t xml:space="preserve"> important, </w:t>
      </w:r>
      <w:r w:rsidR="00975FEA">
        <w:rPr>
          <w:rFonts w:ascii="Arial" w:hAnsi="Arial" w:cs="Arial"/>
          <w:bCs/>
          <w:color w:val="000000"/>
        </w:rPr>
        <w:t>even if</w:t>
      </w:r>
      <w:r w:rsidR="00665021">
        <w:rPr>
          <w:rFonts w:ascii="Arial" w:hAnsi="Arial" w:cs="Arial"/>
          <w:bCs/>
          <w:color w:val="000000"/>
        </w:rPr>
        <w:t xml:space="preserve"> a</w:t>
      </w:r>
      <w:r w:rsidR="00D97CE1">
        <w:rPr>
          <w:rFonts w:ascii="Arial" w:hAnsi="Arial" w:cs="Arial"/>
          <w:bCs/>
          <w:color w:val="000000"/>
        </w:rPr>
        <w:t>n unequivocal</w:t>
      </w:r>
      <w:r w:rsidR="00665021">
        <w:rPr>
          <w:rFonts w:ascii="Arial" w:hAnsi="Arial" w:cs="Arial"/>
          <w:bCs/>
          <w:color w:val="000000"/>
        </w:rPr>
        <w:t xml:space="preserve"> dissolution notice had been given, a partnership that is "winding up</w:t>
      </w:r>
      <w:r w:rsidR="00665021" w:rsidRPr="00432F4E">
        <w:rPr>
          <w:rFonts w:ascii="Arial" w:hAnsi="Arial" w:cs="Arial"/>
          <w:bCs/>
          <w:color w:val="000000"/>
        </w:rPr>
        <w:t>" pursuant to the</w:t>
      </w:r>
      <w:r w:rsidR="009D6309">
        <w:rPr>
          <w:rFonts w:ascii="Arial" w:hAnsi="Arial" w:cs="Arial"/>
        </w:rPr>
        <w:t xml:space="preserve"> UPA</w:t>
      </w:r>
      <w:r w:rsidR="00665021">
        <w:rPr>
          <w:rFonts w:ascii="Arial" w:hAnsi="Arial" w:cs="Arial"/>
        </w:rPr>
        <w:t xml:space="preserve"> can clearly </w:t>
      </w:r>
      <w:r w:rsidR="00665021">
        <w:rPr>
          <w:rFonts w:ascii="Arial" w:hAnsi="Arial" w:cs="Arial"/>
          <w:bCs/>
          <w:color w:val="000000"/>
        </w:rPr>
        <w:t xml:space="preserve">still seek court </w:t>
      </w:r>
      <w:r w:rsidR="00DF7791">
        <w:rPr>
          <w:rFonts w:ascii="Arial" w:hAnsi="Arial" w:cs="Arial"/>
          <w:bCs/>
          <w:color w:val="000000"/>
        </w:rPr>
        <w:t xml:space="preserve">'assistance' </w:t>
      </w:r>
      <w:r w:rsidR="00665021">
        <w:rPr>
          <w:rFonts w:ascii="Arial" w:hAnsi="Arial" w:cs="Arial"/>
          <w:bCs/>
          <w:color w:val="000000"/>
        </w:rPr>
        <w:t>regarding this process pursuant to 26 V.I.C. §</w:t>
      </w:r>
      <w:r w:rsidR="005459E3">
        <w:rPr>
          <w:rFonts w:ascii="Arial" w:hAnsi="Arial" w:cs="Arial"/>
          <w:bCs/>
          <w:color w:val="000000"/>
        </w:rPr>
        <w:t xml:space="preserve"> </w:t>
      </w:r>
      <w:r w:rsidR="00665021">
        <w:rPr>
          <w:rFonts w:ascii="Arial" w:hAnsi="Arial" w:cs="Arial"/>
          <w:bCs/>
          <w:color w:val="000000"/>
        </w:rPr>
        <w:t>173(a)</w:t>
      </w:r>
      <w:r w:rsidR="00665021" w:rsidRPr="00432F4E">
        <w:rPr>
          <w:rFonts w:ascii="Arial" w:hAnsi="Arial" w:cs="Arial"/>
          <w:bCs/>
          <w:color w:val="000000"/>
        </w:rPr>
        <w:t>.</w:t>
      </w:r>
      <w:r w:rsidR="00665021">
        <w:rPr>
          <w:rStyle w:val="FootnoteReference"/>
          <w:rFonts w:ascii="Arial" w:eastAsia="Calibri" w:hAnsi="Arial" w:cs="Arial"/>
          <w:bCs/>
          <w:color w:val="000000"/>
        </w:rPr>
        <w:footnoteReference w:id="27"/>
      </w:r>
      <w:r w:rsidR="00665021" w:rsidRPr="00432F4E">
        <w:rPr>
          <w:rFonts w:ascii="Arial" w:hAnsi="Arial" w:cs="Arial"/>
          <w:bCs/>
          <w:color w:val="000000"/>
        </w:rPr>
        <w:t xml:space="preserve"> </w:t>
      </w:r>
      <w:r w:rsidR="00665021">
        <w:rPr>
          <w:rFonts w:ascii="Arial" w:hAnsi="Arial" w:cs="Arial"/>
          <w:bCs/>
          <w:color w:val="000000"/>
        </w:rPr>
        <w:t xml:space="preserve"> Thus, even if Yusuf </w:t>
      </w:r>
      <w:r w:rsidR="00665021" w:rsidRPr="00E7385E">
        <w:rPr>
          <w:rFonts w:ascii="Arial" w:hAnsi="Arial" w:cs="Arial"/>
          <w:bCs/>
          <w:i/>
          <w:color w:val="000000"/>
        </w:rPr>
        <w:t>had</w:t>
      </w:r>
      <w:r w:rsidR="00665021">
        <w:rPr>
          <w:rFonts w:ascii="Arial" w:hAnsi="Arial" w:cs="Arial"/>
          <w:bCs/>
          <w:color w:val="000000"/>
        </w:rPr>
        <w:t xml:space="preserve"> formally given notice of dissolving the partnership, </w:t>
      </w:r>
      <w:r>
        <w:rPr>
          <w:rFonts w:ascii="Arial" w:hAnsi="Arial" w:cs="Arial"/>
          <w:bCs/>
          <w:color w:val="000000"/>
        </w:rPr>
        <w:t>Hamed</w:t>
      </w:r>
      <w:r w:rsidR="00665021">
        <w:rPr>
          <w:rFonts w:ascii="Arial" w:hAnsi="Arial" w:cs="Arial"/>
          <w:bCs/>
          <w:color w:val="000000"/>
        </w:rPr>
        <w:t xml:space="preserve"> could </w:t>
      </w:r>
      <w:r w:rsidR="00DF7791">
        <w:rPr>
          <w:rFonts w:ascii="Arial" w:hAnsi="Arial" w:cs="Arial"/>
          <w:bCs/>
          <w:color w:val="000000"/>
        </w:rPr>
        <w:t xml:space="preserve">clearly </w:t>
      </w:r>
      <w:r w:rsidR="00665021">
        <w:rPr>
          <w:rFonts w:ascii="Arial" w:hAnsi="Arial" w:cs="Arial"/>
          <w:bCs/>
          <w:color w:val="000000"/>
        </w:rPr>
        <w:t>seek judicial relief under</w:t>
      </w:r>
      <w:r w:rsidR="00404CDB">
        <w:rPr>
          <w:rFonts w:ascii="Arial" w:hAnsi="Arial" w:cs="Arial"/>
          <w:bCs/>
          <w:color w:val="000000"/>
        </w:rPr>
        <w:t xml:space="preserve"> Title 26</w:t>
      </w:r>
      <w:r w:rsidR="00665021">
        <w:rPr>
          <w:rFonts w:ascii="Arial" w:hAnsi="Arial" w:cs="Arial"/>
          <w:bCs/>
          <w:color w:val="000000"/>
        </w:rPr>
        <w:t>, which contains multiple</w:t>
      </w:r>
      <w:r w:rsidR="00A75D8D">
        <w:rPr>
          <w:rFonts w:ascii="Arial" w:hAnsi="Arial" w:cs="Arial"/>
          <w:bCs/>
          <w:color w:val="000000"/>
        </w:rPr>
        <w:t>, possible</w:t>
      </w:r>
      <w:r w:rsidR="00665021">
        <w:rPr>
          <w:rFonts w:ascii="Arial" w:hAnsi="Arial" w:cs="Arial"/>
          <w:bCs/>
          <w:color w:val="000000"/>
        </w:rPr>
        <w:t xml:space="preserve"> </w:t>
      </w:r>
      <w:r w:rsidR="00A75D8D">
        <w:rPr>
          <w:rFonts w:ascii="Arial" w:hAnsi="Arial" w:cs="Arial"/>
          <w:bCs/>
          <w:color w:val="000000"/>
        </w:rPr>
        <w:t xml:space="preserve">judicial </w:t>
      </w:r>
      <w:r w:rsidR="00665021">
        <w:rPr>
          <w:rFonts w:ascii="Arial" w:hAnsi="Arial" w:cs="Arial"/>
          <w:bCs/>
          <w:color w:val="000000"/>
        </w:rPr>
        <w:t>remedies</w:t>
      </w:r>
      <w:r w:rsidR="001C304A">
        <w:rPr>
          <w:rFonts w:ascii="Arial" w:hAnsi="Arial" w:cs="Arial"/>
          <w:bCs/>
          <w:color w:val="000000"/>
        </w:rPr>
        <w:t>.</w:t>
      </w:r>
      <w:r w:rsidR="00665021" w:rsidRPr="00432F4E">
        <w:rPr>
          <w:rStyle w:val="FootnoteReference"/>
          <w:rFonts w:ascii="Arial" w:eastAsia="Calibri" w:hAnsi="Arial" w:cs="Arial"/>
          <w:bCs/>
          <w:color w:val="000000"/>
        </w:rPr>
        <w:footnoteReference w:id="28"/>
      </w:r>
    </w:p>
    <w:p w:rsidR="00482BED" w:rsidRPr="002E0E40" w:rsidRDefault="0057711F" w:rsidP="00A57996">
      <w:pPr>
        <w:numPr>
          <w:ilvl w:val="0"/>
          <w:numId w:val="14"/>
        </w:num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b/>
          <w:u w:val="single"/>
        </w:rPr>
      </w:pPr>
      <w:r w:rsidRPr="002E0E40">
        <w:rPr>
          <w:rFonts w:ascii="Arial" w:hAnsi="Arial" w:cs="Arial"/>
          <w:b/>
          <w:u w:val="single"/>
        </w:rPr>
        <w:t>The Bond is p</w:t>
      </w:r>
      <w:r w:rsidR="00482BED" w:rsidRPr="002E0E40">
        <w:rPr>
          <w:rFonts w:ascii="Arial" w:hAnsi="Arial" w:cs="Arial"/>
          <w:b/>
          <w:u w:val="single"/>
        </w:rPr>
        <w:t>roper</w:t>
      </w:r>
    </w:p>
    <w:p w:rsidR="00482BED" w:rsidRDefault="00C42B5E" w:rsidP="00387778">
      <w:p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rPr>
      </w:pPr>
      <w:r>
        <w:rPr>
          <w:rFonts w:ascii="Arial" w:hAnsi="Arial" w:cs="Arial"/>
        </w:rPr>
        <w:tab/>
        <w:t>Hamed addressed t</w:t>
      </w:r>
      <w:r w:rsidR="00482BED">
        <w:rPr>
          <w:rFonts w:ascii="Arial" w:hAnsi="Arial" w:cs="Arial"/>
        </w:rPr>
        <w:t>he bond</w:t>
      </w:r>
      <w:r w:rsidR="007B3BDE">
        <w:rPr>
          <w:rFonts w:ascii="Arial" w:hAnsi="Arial" w:cs="Arial"/>
        </w:rPr>
        <w:t xml:space="preserve"> </w:t>
      </w:r>
      <w:r w:rsidR="00740F3E">
        <w:rPr>
          <w:rFonts w:ascii="Arial" w:hAnsi="Arial" w:cs="Arial"/>
        </w:rPr>
        <w:t xml:space="preserve">issue </w:t>
      </w:r>
      <w:r w:rsidR="004052D3">
        <w:rPr>
          <w:rFonts w:ascii="Arial" w:hAnsi="Arial" w:cs="Arial"/>
        </w:rPr>
        <w:t xml:space="preserve">in </w:t>
      </w:r>
      <w:r w:rsidR="00740F3E">
        <w:rPr>
          <w:rFonts w:ascii="Arial" w:hAnsi="Arial" w:cs="Arial"/>
        </w:rPr>
        <w:t>his</w:t>
      </w:r>
      <w:r w:rsidR="00482BED">
        <w:rPr>
          <w:rFonts w:ascii="Arial" w:hAnsi="Arial" w:cs="Arial"/>
        </w:rPr>
        <w:t xml:space="preserve"> </w:t>
      </w:r>
      <w:r w:rsidR="00482BED" w:rsidRPr="00E847EF">
        <w:rPr>
          <w:rFonts w:ascii="Arial" w:hAnsi="Arial" w:cs="Arial"/>
          <w:i/>
        </w:rPr>
        <w:t>Proposed Findings</w:t>
      </w:r>
      <w:r w:rsidR="00482BED">
        <w:rPr>
          <w:rFonts w:ascii="Arial" w:hAnsi="Arial" w:cs="Arial"/>
        </w:rPr>
        <w:t xml:space="preserve"> (JA 1607 at ¶ e), but </w:t>
      </w:r>
      <w:r w:rsidR="00A207C0">
        <w:rPr>
          <w:rFonts w:ascii="Arial" w:hAnsi="Arial" w:cs="Arial"/>
        </w:rPr>
        <w:t>Appellants</w:t>
      </w:r>
      <w:r w:rsidR="001B7C81">
        <w:rPr>
          <w:rFonts w:ascii="Arial" w:hAnsi="Arial" w:cs="Arial"/>
        </w:rPr>
        <w:t>, for tactical reasons or because they simply did not believe they could lose,</w:t>
      </w:r>
      <w:r w:rsidR="00482BED">
        <w:rPr>
          <w:rFonts w:ascii="Arial" w:hAnsi="Arial" w:cs="Arial"/>
        </w:rPr>
        <w:t xml:space="preserve"> chose not to do so.</w:t>
      </w:r>
      <w:r w:rsidR="00815306">
        <w:rPr>
          <w:rFonts w:ascii="Arial" w:hAnsi="Arial" w:cs="Arial"/>
        </w:rPr>
        <w:t xml:space="preserve"> </w:t>
      </w:r>
      <w:r w:rsidR="00482BED">
        <w:rPr>
          <w:rFonts w:ascii="Arial" w:hAnsi="Arial" w:cs="Arial"/>
        </w:rPr>
        <w:t xml:space="preserve"> JA 1523 </w:t>
      </w:r>
      <w:r w:rsidR="00482BED" w:rsidRPr="00BF345A">
        <w:rPr>
          <w:rFonts w:ascii="Arial" w:hAnsi="Arial" w:cs="Arial"/>
          <w:i/>
        </w:rPr>
        <w:t>et seq</w:t>
      </w:r>
      <w:r w:rsidR="00482BED">
        <w:rPr>
          <w:rFonts w:ascii="Arial" w:hAnsi="Arial" w:cs="Arial"/>
        </w:rPr>
        <w:t xml:space="preserve">. </w:t>
      </w:r>
      <w:r w:rsidR="00A207C0">
        <w:rPr>
          <w:rFonts w:ascii="Arial" w:hAnsi="Arial" w:cs="Arial"/>
        </w:rPr>
        <w:t xml:space="preserve"> </w:t>
      </w:r>
      <w:r w:rsidR="00482BED">
        <w:rPr>
          <w:rFonts w:ascii="Arial" w:hAnsi="Arial" w:cs="Arial"/>
        </w:rPr>
        <w:t xml:space="preserve">Appellants </w:t>
      </w:r>
      <w:r w:rsidR="00D97CE1">
        <w:rPr>
          <w:rFonts w:ascii="Arial" w:hAnsi="Arial" w:cs="Arial"/>
        </w:rPr>
        <w:t xml:space="preserve">now </w:t>
      </w:r>
      <w:r w:rsidR="005E2759">
        <w:rPr>
          <w:rFonts w:ascii="Arial" w:hAnsi="Arial" w:cs="Arial"/>
        </w:rPr>
        <w:t xml:space="preserve">raise two issues on appeal </w:t>
      </w:r>
      <w:r w:rsidR="007B3BDE">
        <w:rPr>
          <w:rFonts w:ascii="Arial" w:hAnsi="Arial" w:cs="Arial"/>
        </w:rPr>
        <w:t>regarding the bond</w:t>
      </w:r>
      <w:r w:rsidR="005E2759">
        <w:rPr>
          <w:rFonts w:ascii="Arial" w:hAnsi="Arial" w:cs="Arial"/>
        </w:rPr>
        <w:t xml:space="preserve"> that </w:t>
      </w:r>
      <w:r w:rsidR="00740F3E">
        <w:rPr>
          <w:rFonts w:ascii="Arial" w:hAnsi="Arial" w:cs="Arial"/>
        </w:rPr>
        <w:t>will be addressed in the order raised by the Appellants</w:t>
      </w:r>
      <w:r w:rsidR="00482BED">
        <w:rPr>
          <w:rFonts w:ascii="Arial" w:hAnsi="Arial" w:cs="Arial"/>
        </w:rPr>
        <w:t xml:space="preserve">. </w:t>
      </w:r>
    </w:p>
    <w:p w:rsidR="00482BED" w:rsidRDefault="0057711F" w:rsidP="00C4381D">
      <w:pPr>
        <w:numPr>
          <w:ilvl w:val="0"/>
          <w:numId w:val="15"/>
        </w:num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b/>
        </w:rPr>
      </w:pPr>
      <w:r>
        <w:rPr>
          <w:rFonts w:ascii="Arial" w:hAnsi="Arial" w:cs="Arial"/>
          <w:b/>
        </w:rPr>
        <w:t>A separate bond hearing is not r</w:t>
      </w:r>
      <w:r w:rsidR="00482BED">
        <w:rPr>
          <w:rFonts w:ascii="Arial" w:hAnsi="Arial" w:cs="Arial"/>
          <w:b/>
        </w:rPr>
        <w:t>equired</w:t>
      </w:r>
    </w:p>
    <w:p w:rsidR="00482BED" w:rsidRDefault="00482BED" w:rsidP="00CF4B22">
      <w:pPr>
        <w:spacing w:line="480" w:lineRule="auto"/>
        <w:ind w:firstLine="720"/>
        <w:jc w:val="both"/>
        <w:rPr>
          <w:rFonts w:ascii="Arial" w:eastAsia="MS Mincho" w:hAnsi="Arial" w:cs="Arial"/>
          <w:bCs/>
          <w:color w:val="000000"/>
          <w:szCs w:val="23"/>
          <w:lang w:eastAsia="ja-JP"/>
        </w:rPr>
      </w:pPr>
      <w:r w:rsidRPr="00217750">
        <w:rPr>
          <w:rFonts w:ascii="Arial" w:hAnsi="Arial" w:cs="Arial"/>
          <w:bCs/>
          <w:color w:val="000000"/>
        </w:rPr>
        <w:t>T</w:t>
      </w:r>
      <w:r>
        <w:rPr>
          <w:rFonts w:ascii="Arial" w:eastAsia="MS Mincho" w:hAnsi="Arial" w:cs="Arial"/>
          <w:bCs/>
          <w:color w:val="000000"/>
          <w:szCs w:val="23"/>
          <w:lang w:eastAsia="ja-JP"/>
        </w:rPr>
        <w:t>he</w:t>
      </w:r>
      <w:r w:rsidRPr="00217750">
        <w:rPr>
          <w:rFonts w:ascii="Arial" w:eastAsia="MS Mincho" w:hAnsi="Arial" w:cs="Arial"/>
          <w:bCs/>
          <w:color w:val="000000"/>
          <w:szCs w:val="23"/>
          <w:lang w:eastAsia="ja-JP"/>
        </w:rPr>
        <w:t xml:space="preserve"> argument that </w:t>
      </w:r>
      <w:r w:rsidR="0002740A" w:rsidRPr="00217750">
        <w:rPr>
          <w:rFonts w:ascii="Arial" w:eastAsia="MS Mincho" w:hAnsi="Arial" w:cs="Arial"/>
          <w:bCs/>
          <w:color w:val="000000"/>
          <w:szCs w:val="23"/>
          <w:lang w:eastAsia="ja-JP"/>
        </w:rPr>
        <w:t>th</w:t>
      </w:r>
      <w:r w:rsidR="0002740A">
        <w:rPr>
          <w:rFonts w:ascii="Arial" w:eastAsia="MS Mincho" w:hAnsi="Arial" w:cs="Arial"/>
          <w:bCs/>
          <w:color w:val="000000"/>
          <w:szCs w:val="23"/>
          <w:lang w:eastAsia="ja-JP"/>
        </w:rPr>
        <w:t>e</w:t>
      </w:r>
      <w:r w:rsidR="0002740A" w:rsidRPr="00217750">
        <w:rPr>
          <w:rFonts w:ascii="Arial" w:eastAsia="MS Mincho" w:hAnsi="Arial" w:cs="Arial"/>
          <w:bCs/>
          <w:color w:val="000000"/>
          <w:szCs w:val="23"/>
          <w:lang w:eastAsia="ja-JP"/>
        </w:rPr>
        <w:t xml:space="preserve"> </w:t>
      </w:r>
      <w:r w:rsidR="0002740A">
        <w:rPr>
          <w:rFonts w:ascii="Arial" w:eastAsia="MS Mincho" w:hAnsi="Arial" w:cs="Arial"/>
          <w:bCs/>
          <w:color w:val="000000"/>
          <w:szCs w:val="23"/>
          <w:lang w:eastAsia="ja-JP"/>
        </w:rPr>
        <w:t>c</w:t>
      </w:r>
      <w:r w:rsidR="0002740A" w:rsidRPr="00217750">
        <w:rPr>
          <w:rFonts w:ascii="Arial" w:eastAsia="MS Mincho" w:hAnsi="Arial" w:cs="Arial"/>
          <w:bCs/>
          <w:color w:val="000000"/>
          <w:szCs w:val="23"/>
          <w:lang w:eastAsia="ja-JP"/>
        </w:rPr>
        <w:t xml:space="preserve">ourt </w:t>
      </w:r>
      <w:r w:rsidR="0002740A">
        <w:rPr>
          <w:rFonts w:ascii="Arial" w:eastAsia="MS Mincho" w:hAnsi="Arial" w:cs="Arial"/>
          <w:bCs/>
          <w:color w:val="000000"/>
          <w:szCs w:val="23"/>
          <w:lang w:eastAsia="ja-JP"/>
        </w:rPr>
        <w:t>was</w:t>
      </w:r>
      <w:r w:rsidR="0002740A" w:rsidRPr="00217750">
        <w:rPr>
          <w:rFonts w:ascii="Arial" w:eastAsia="MS Mincho" w:hAnsi="Arial" w:cs="Arial"/>
          <w:bCs/>
          <w:color w:val="000000"/>
          <w:szCs w:val="23"/>
          <w:lang w:eastAsia="ja-JP"/>
        </w:rPr>
        <w:t xml:space="preserve"> </w:t>
      </w:r>
      <w:r w:rsidRPr="00217750">
        <w:rPr>
          <w:rFonts w:ascii="Arial" w:eastAsia="MS Mincho" w:hAnsi="Arial" w:cs="Arial"/>
          <w:bCs/>
          <w:color w:val="000000"/>
          <w:szCs w:val="23"/>
          <w:lang w:eastAsia="ja-JP"/>
        </w:rPr>
        <w:t xml:space="preserve">required to hold a separate hearing on the bond is without any legal support </w:t>
      </w:r>
      <w:r w:rsidR="00C93A52">
        <w:rPr>
          <w:rFonts w:ascii="Arial" w:eastAsia="MS Mincho" w:hAnsi="Arial" w:cs="Arial"/>
          <w:bCs/>
          <w:color w:val="000000"/>
          <w:szCs w:val="23"/>
          <w:lang w:eastAsia="ja-JP"/>
        </w:rPr>
        <w:t>whatsoever</w:t>
      </w:r>
      <w:r w:rsidR="00AD4058">
        <w:rPr>
          <w:rFonts w:ascii="Arial" w:eastAsia="MS Mincho" w:hAnsi="Arial" w:cs="Arial"/>
          <w:bCs/>
          <w:color w:val="000000"/>
          <w:szCs w:val="23"/>
          <w:lang w:eastAsia="ja-JP"/>
        </w:rPr>
        <w:t xml:space="preserve">. </w:t>
      </w:r>
      <w:r w:rsidR="00815306">
        <w:rPr>
          <w:rFonts w:ascii="Arial" w:eastAsia="MS Mincho" w:hAnsi="Arial" w:cs="Arial"/>
          <w:bCs/>
          <w:color w:val="000000"/>
          <w:szCs w:val="23"/>
          <w:lang w:eastAsia="ja-JP"/>
        </w:rPr>
        <w:t xml:space="preserve"> </w:t>
      </w:r>
      <w:r w:rsidR="00AD4058">
        <w:rPr>
          <w:rFonts w:ascii="Arial" w:eastAsia="MS Mincho" w:hAnsi="Arial" w:cs="Arial"/>
          <w:bCs/>
          <w:color w:val="000000"/>
          <w:szCs w:val="23"/>
          <w:lang w:eastAsia="ja-JP"/>
        </w:rPr>
        <w:t>N</w:t>
      </w:r>
      <w:r w:rsidRPr="00217750">
        <w:rPr>
          <w:rFonts w:ascii="Arial" w:eastAsia="MS Mincho" w:hAnsi="Arial" w:cs="Arial"/>
          <w:bCs/>
          <w:color w:val="000000"/>
          <w:szCs w:val="23"/>
          <w:lang w:eastAsia="ja-JP"/>
        </w:rPr>
        <w:t>o such requirement exists under Rule 65</w:t>
      </w:r>
      <w:r w:rsidR="00AD4058">
        <w:rPr>
          <w:rFonts w:ascii="Arial" w:eastAsia="MS Mincho" w:hAnsi="Arial" w:cs="Arial"/>
          <w:bCs/>
          <w:color w:val="000000"/>
          <w:szCs w:val="23"/>
          <w:lang w:eastAsia="ja-JP"/>
        </w:rPr>
        <w:t>, n</w:t>
      </w:r>
      <w:r w:rsidRPr="00217750">
        <w:rPr>
          <w:rFonts w:ascii="Arial" w:eastAsia="MS Mincho" w:hAnsi="Arial" w:cs="Arial"/>
          <w:bCs/>
          <w:color w:val="000000"/>
          <w:szCs w:val="23"/>
          <w:lang w:eastAsia="ja-JP"/>
        </w:rPr>
        <w:t xml:space="preserve">or has </w:t>
      </w:r>
      <w:r w:rsidRPr="00217750">
        <w:rPr>
          <w:rFonts w:ascii="Arial" w:eastAsia="MS Mincho" w:hAnsi="Arial" w:cs="Arial"/>
          <w:bCs/>
          <w:i/>
          <w:color w:val="000000"/>
          <w:szCs w:val="23"/>
          <w:lang w:eastAsia="ja-JP"/>
        </w:rPr>
        <w:t xml:space="preserve">any </w:t>
      </w:r>
      <w:r w:rsidRPr="00217750">
        <w:rPr>
          <w:rFonts w:ascii="Arial" w:eastAsia="MS Mincho" w:hAnsi="Arial" w:cs="Arial"/>
          <w:bCs/>
          <w:color w:val="000000"/>
          <w:szCs w:val="23"/>
          <w:lang w:eastAsia="ja-JP"/>
        </w:rPr>
        <w:t>court ever held that such a requirement exists.</w:t>
      </w:r>
      <w:r>
        <w:rPr>
          <w:rFonts w:ascii="Arial" w:eastAsia="MS Mincho" w:hAnsi="Arial" w:cs="Arial"/>
          <w:bCs/>
          <w:color w:val="000000"/>
          <w:szCs w:val="23"/>
          <w:lang w:eastAsia="ja-JP"/>
        </w:rPr>
        <w:t xml:space="preserve"> </w:t>
      </w:r>
      <w:r w:rsidR="00815306">
        <w:rPr>
          <w:rFonts w:ascii="Arial" w:eastAsia="MS Mincho" w:hAnsi="Arial" w:cs="Arial"/>
          <w:bCs/>
          <w:color w:val="000000"/>
          <w:szCs w:val="23"/>
          <w:lang w:eastAsia="ja-JP"/>
        </w:rPr>
        <w:t xml:space="preserve"> </w:t>
      </w:r>
      <w:r w:rsidRPr="00F31209">
        <w:rPr>
          <w:rFonts w:ascii="Arial" w:hAnsi="Arial" w:cs="Arial"/>
        </w:rPr>
        <w:t>None of t</w:t>
      </w:r>
      <w:r>
        <w:rPr>
          <w:rFonts w:ascii="Arial" w:hAnsi="Arial" w:cs="Arial"/>
        </w:rPr>
        <w:t>he cases cited by Appellants</w:t>
      </w:r>
      <w:r w:rsidRPr="00F31209">
        <w:rPr>
          <w:rFonts w:ascii="Arial" w:hAnsi="Arial" w:cs="Arial"/>
        </w:rPr>
        <w:t xml:space="preserve"> for this proposition </w:t>
      </w:r>
      <w:r w:rsidR="00DF7791" w:rsidRPr="00F31209">
        <w:rPr>
          <w:rFonts w:ascii="Arial" w:hAnsi="Arial" w:cs="Arial"/>
        </w:rPr>
        <w:t>h</w:t>
      </w:r>
      <w:r w:rsidR="00DF7791">
        <w:rPr>
          <w:rFonts w:ascii="Arial" w:hAnsi="Arial" w:cs="Arial"/>
        </w:rPr>
        <w:t>o</w:t>
      </w:r>
      <w:r w:rsidR="00DF7791" w:rsidRPr="00F31209">
        <w:rPr>
          <w:rFonts w:ascii="Arial" w:hAnsi="Arial" w:cs="Arial"/>
        </w:rPr>
        <w:t xml:space="preserve">ld </w:t>
      </w:r>
      <w:r w:rsidRPr="00F31209">
        <w:rPr>
          <w:rFonts w:ascii="Arial" w:hAnsi="Arial" w:cs="Arial"/>
        </w:rPr>
        <w:t xml:space="preserve">that a </w:t>
      </w:r>
      <w:r w:rsidRPr="005A6118">
        <w:rPr>
          <w:rFonts w:ascii="Arial" w:hAnsi="Arial" w:cs="Arial"/>
          <w:i/>
        </w:rPr>
        <w:t>separate</w:t>
      </w:r>
      <w:r w:rsidRPr="00F31209">
        <w:rPr>
          <w:rFonts w:ascii="Arial" w:hAnsi="Arial" w:cs="Arial"/>
        </w:rPr>
        <w:t xml:space="preserve"> hearing </w:t>
      </w:r>
      <w:r w:rsidRPr="005A6118">
        <w:rPr>
          <w:rFonts w:ascii="Arial" w:hAnsi="Arial" w:cs="Arial"/>
          <w:i/>
        </w:rPr>
        <w:t xml:space="preserve">is </w:t>
      </w:r>
      <w:r w:rsidRPr="0033404F">
        <w:rPr>
          <w:rFonts w:ascii="Arial" w:hAnsi="Arial" w:cs="Arial"/>
          <w:i/>
          <w:u w:val="single"/>
        </w:rPr>
        <w:t>required</w:t>
      </w:r>
      <w:r>
        <w:rPr>
          <w:rFonts w:ascii="Arial" w:hAnsi="Arial" w:cs="Arial"/>
          <w:b/>
        </w:rPr>
        <w:t xml:space="preserve"> </w:t>
      </w:r>
      <w:r w:rsidRPr="00F31209">
        <w:rPr>
          <w:rFonts w:ascii="Arial" w:hAnsi="Arial" w:cs="Arial"/>
        </w:rPr>
        <w:t xml:space="preserve">before setting the </w:t>
      </w:r>
      <w:r w:rsidRPr="00F31209">
        <w:rPr>
          <w:rFonts w:ascii="Arial" w:hAnsi="Arial" w:cs="Arial"/>
        </w:rPr>
        <w:lastRenderedPageBreak/>
        <w:t>bond, even though some courts decided to hold a separate hearing on the bond issue.</w:t>
      </w:r>
      <w:r>
        <w:rPr>
          <w:rFonts w:ascii="Arial" w:hAnsi="Arial" w:cs="Arial"/>
        </w:rPr>
        <w:t xml:space="preserve"> </w:t>
      </w:r>
      <w:r w:rsidRPr="00F31209">
        <w:rPr>
          <w:rFonts w:ascii="Arial" w:hAnsi="Arial" w:cs="Arial"/>
        </w:rPr>
        <w:t xml:space="preserve"> </w:t>
      </w:r>
      <w:r w:rsidRPr="00F31209">
        <w:rPr>
          <w:rFonts w:ascii="Arial" w:hAnsi="Arial" w:cs="Arial"/>
          <w:i/>
        </w:rPr>
        <w:t xml:space="preserve">See, e.g., </w:t>
      </w:r>
      <w:r w:rsidRPr="00F31209">
        <w:rPr>
          <w:rFonts w:ascii="Arial" w:hAnsi="Arial" w:cs="Arial"/>
          <w:i/>
          <w:iCs/>
        </w:rPr>
        <w:t>Deborah Heart and Lung Center v</w:t>
      </w:r>
      <w:r>
        <w:rPr>
          <w:rFonts w:ascii="Arial" w:hAnsi="Arial" w:cs="Arial"/>
          <w:i/>
          <w:iCs/>
        </w:rPr>
        <w:t xml:space="preserve">. </w:t>
      </w:r>
      <w:r w:rsidRPr="00F31209">
        <w:rPr>
          <w:rFonts w:ascii="Arial" w:hAnsi="Arial" w:cs="Arial"/>
          <w:i/>
          <w:iCs/>
        </w:rPr>
        <w:t>Children of the World Found</w:t>
      </w:r>
      <w:r w:rsidR="004D73A0">
        <w:rPr>
          <w:rFonts w:ascii="Arial" w:hAnsi="Arial" w:cs="Arial"/>
          <w:i/>
          <w:iCs/>
        </w:rPr>
        <w:t>.</w:t>
      </w:r>
      <w:r w:rsidRPr="00F31209">
        <w:rPr>
          <w:rFonts w:ascii="Arial" w:hAnsi="Arial" w:cs="Arial"/>
        </w:rPr>
        <w:t>,</w:t>
      </w:r>
      <w:r>
        <w:rPr>
          <w:rFonts w:ascii="Arial" w:hAnsi="Arial" w:cs="Arial"/>
        </w:rPr>
        <w:t xml:space="preserve"> Ltd.,</w:t>
      </w:r>
      <w:r w:rsidRPr="00F31209">
        <w:rPr>
          <w:rFonts w:ascii="Arial" w:hAnsi="Arial" w:cs="Arial"/>
        </w:rPr>
        <w:t xml:space="preserve"> 99 F.Supp.2d 481, 495 (D.N.J. 2000); </w:t>
      </w:r>
      <w:r w:rsidRPr="00F31209">
        <w:rPr>
          <w:rFonts w:ascii="Arial" w:hAnsi="Arial" w:cs="Arial"/>
          <w:i/>
          <w:iCs/>
        </w:rPr>
        <w:t>EH Yacht, LLC v. Egg Harbor, LLC</w:t>
      </w:r>
      <w:r w:rsidRPr="00F31209">
        <w:rPr>
          <w:rFonts w:ascii="Arial" w:hAnsi="Arial" w:cs="Arial"/>
        </w:rPr>
        <w:t>, 84 F.Supp.2d 556, 573 (D.N.J. 2000).</w:t>
      </w:r>
      <w:r>
        <w:rPr>
          <w:rFonts w:ascii="Arial" w:hAnsi="Arial" w:cs="Arial"/>
        </w:rPr>
        <w:t xml:space="preserve">  Even the Seventh Circuit </w:t>
      </w:r>
      <w:r w:rsidR="00C93A52">
        <w:rPr>
          <w:rFonts w:ascii="Arial" w:hAnsi="Arial" w:cs="Arial"/>
        </w:rPr>
        <w:t xml:space="preserve">decision upon which </w:t>
      </w:r>
      <w:r>
        <w:rPr>
          <w:rFonts w:ascii="Arial" w:hAnsi="Arial" w:cs="Arial"/>
        </w:rPr>
        <w:t xml:space="preserve">Appellants rely so heavily, </w:t>
      </w:r>
      <w:r w:rsidRPr="0072539F">
        <w:rPr>
          <w:rFonts w:ascii="Arial" w:hAnsi="Arial" w:cs="Arial"/>
          <w:i/>
          <w:iCs/>
        </w:rPr>
        <w:t>Mead Johnson &amp; Co. v. Abbott Labs.,</w:t>
      </w:r>
      <w:r>
        <w:rPr>
          <w:rFonts w:ascii="Arial" w:hAnsi="Arial" w:cs="Arial"/>
        </w:rPr>
        <w:t xml:space="preserve"> 201 F.3d 883 </w:t>
      </w:r>
      <w:r w:rsidRPr="0072539F">
        <w:rPr>
          <w:rFonts w:ascii="Arial" w:hAnsi="Arial" w:cs="Arial"/>
        </w:rPr>
        <w:t>(7th Cir. 2000)</w:t>
      </w:r>
      <w:r>
        <w:rPr>
          <w:rFonts w:ascii="Arial" w:hAnsi="Arial" w:cs="Arial"/>
        </w:rPr>
        <w:t xml:space="preserve">, does not </w:t>
      </w:r>
      <w:r w:rsidR="00C93A52">
        <w:rPr>
          <w:rFonts w:ascii="Arial" w:hAnsi="Arial" w:cs="Arial"/>
        </w:rPr>
        <w:t xml:space="preserve">stand for the proposition that </w:t>
      </w:r>
      <w:r>
        <w:rPr>
          <w:rFonts w:ascii="Arial" w:hAnsi="Arial" w:cs="Arial"/>
        </w:rPr>
        <w:t>a separate hearing is required</w:t>
      </w:r>
      <w:r w:rsidR="00936E31">
        <w:rPr>
          <w:rFonts w:ascii="Arial" w:hAnsi="Arial" w:cs="Arial"/>
        </w:rPr>
        <w:t>—</w:t>
      </w:r>
      <w:r w:rsidR="00D97CE1">
        <w:rPr>
          <w:rFonts w:ascii="Arial" w:hAnsi="Arial" w:cs="Arial"/>
        </w:rPr>
        <w:t xml:space="preserve">the court </w:t>
      </w:r>
      <w:r>
        <w:rPr>
          <w:rFonts w:ascii="Arial" w:hAnsi="Arial" w:cs="Arial"/>
        </w:rPr>
        <w:t xml:space="preserve">reversed because it found the bond insufficient, not because </w:t>
      </w:r>
      <w:r w:rsidR="00D97CE1">
        <w:rPr>
          <w:rFonts w:ascii="Arial" w:hAnsi="Arial" w:cs="Arial"/>
        </w:rPr>
        <w:t xml:space="preserve">of the lack of </w:t>
      </w:r>
      <w:r>
        <w:rPr>
          <w:rFonts w:ascii="Arial" w:hAnsi="Arial" w:cs="Arial"/>
        </w:rPr>
        <w:t>a separate hearing.</w:t>
      </w:r>
      <w:r>
        <w:rPr>
          <w:rStyle w:val="FootnoteReference"/>
          <w:rFonts w:ascii="Arial" w:eastAsia="MS Mincho" w:hAnsi="Arial" w:cs="Arial"/>
          <w:bCs/>
          <w:color w:val="000000"/>
          <w:szCs w:val="23"/>
          <w:lang w:eastAsia="ja-JP"/>
        </w:rPr>
        <w:footnoteReference w:id="29"/>
      </w:r>
    </w:p>
    <w:p w:rsidR="008E39DE" w:rsidRDefault="00482BED" w:rsidP="00CF4B22">
      <w:pPr>
        <w:spacing w:line="480" w:lineRule="auto"/>
        <w:ind w:firstLine="720"/>
        <w:jc w:val="both"/>
        <w:rPr>
          <w:rFonts w:ascii="Arial" w:eastAsia="MS Mincho" w:hAnsi="Arial" w:cs="Arial"/>
          <w:bCs/>
          <w:color w:val="000000"/>
          <w:szCs w:val="23"/>
          <w:lang w:eastAsia="ja-JP"/>
        </w:rPr>
      </w:pPr>
      <w:r>
        <w:rPr>
          <w:rFonts w:ascii="Arial" w:eastAsia="MS Mincho" w:hAnsi="Arial" w:cs="Arial"/>
          <w:bCs/>
          <w:color w:val="000000"/>
          <w:szCs w:val="23"/>
          <w:lang w:eastAsia="ja-JP"/>
        </w:rPr>
        <w:t>Indeed, Appellants</w:t>
      </w:r>
      <w:r w:rsidRPr="00217750">
        <w:rPr>
          <w:rFonts w:ascii="Arial" w:eastAsia="MS Mincho" w:hAnsi="Arial" w:cs="Arial"/>
          <w:bCs/>
          <w:color w:val="000000"/>
          <w:szCs w:val="23"/>
          <w:lang w:eastAsia="ja-JP"/>
        </w:rPr>
        <w:t xml:space="preserve"> did not seek to sever the bond issue from the other </w:t>
      </w:r>
      <w:r w:rsidR="00B619B9">
        <w:rPr>
          <w:rFonts w:ascii="Arial" w:eastAsia="MS Mincho" w:hAnsi="Arial" w:cs="Arial"/>
          <w:bCs/>
          <w:color w:val="000000"/>
          <w:szCs w:val="23"/>
          <w:lang w:eastAsia="ja-JP"/>
        </w:rPr>
        <w:t>PI</w:t>
      </w:r>
      <w:r w:rsidRPr="00217750">
        <w:rPr>
          <w:rFonts w:ascii="Arial" w:eastAsia="MS Mincho" w:hAnsi="Arial" w:cs="Arial"/>
          <w:bCs/>
          <w:color w:val="000000"/>
          <w:szCs w:val="23"/>
          <w:lang w:eastAsia="ja-JP"/>
        </w:rPr>
        <w:t xml:space="preserve"> issues</w:t>
      </w:r>
      <w:r>
        <w:rPr>
          <w:rFonts w:ascii="Arial" w:eastAsia="MS Mincho" w:hAnsi="Arial" w:cs="Arial"/>
          <w:bCs/>
          <w:color w:val="000000"/>
          <w:szCs w:val="23"/>
          <w:lang w:eastAsia="ja-JP"/>
        </w:rPr>
        <w:t xml:space="preserve"> prior to the court’s ruling below</w:t>
      </w:r>
      <w:r w:rsidR="00AD4058">
        <w:rPr>
          <w:rFonts w:ascii="Arial" w:eastAsia="MS Mincho" w:hAnsi="Arial" w:cs="Arial"/>
          <w:bCs/>
          <w:color w:val="000000"/>
          <w:szCs w:val="23"/>
          <w:lang w:eastAsia="ja-JP"/>
        </w:rPr>
        <w:t>.</w:t>
      </w:r>
      <w:r w:rsidR="00607687">
        <w:rPr>
          <w:rStyle w:val="FootnoteReference"/>
          <w:rFonts w:ascii="Arial" w:eastAsia="MS Mincho" w:hAnsi="Arial" w:cs="Arial"/>
          <w:bCs/>
          <w:color w:val="000000"/>
          <w:szCs w:val="23"/>
          <w:lang w:eastAsia="ja-JP"/>
        </w:rPr>
        <w:footnoteReference w:id="30"/>
      </w:r>
      <w:r w:rsidR="00AD4058">
        <w:rPr>
          <w:rFonts w:ascii="Arial" w:eastAsia="MS Mincho" w:hAnsi="Arial" w:cs="Arial"/>
          <w:bCs/>
          <w:color w:val="000000"/>
          <w:szCs w:val="23"/>
          <w:lang w:eastAsia="ja-JP"/>
        </w:rPr>
        <w:t xml:space="preserve"> </w:t>
      </w:r>
      <w:r w:rsidR="00986E2A">
        <w:rPr>
          <w:rFonts w:ascii="Arial" w:eastAsia="MS Mincho" w:hAnsi="Arial" w:cs="Arial"/>
          <w:bCs/>
          <w:color w:val="000000"/>
          <w:szCs w:val="23"/>
          <w:lang w:eastAsia="ja-JP"/>
        </w:rPr>
        <w:t xml:space="preserve"> </w:t>
      </w:r>
      <w:r w:rsidR="00AD4058">
        <w:rPr>
          <w:rFonts w:ascii="Arial" w:eastAsia="MS Mincho" w:hAnsi="Arial" w:cs="Arial"/>
          <w:bCs/>
          <w:color w:val="000000"/>
          <w:szCs w:val="23"/>
          <w:lang w:eastAsia="ja-JP"/>
        </w:rPr>
        <w:t>They</w:t>
      </w:r>
      <w:r>
        <w:rPr>
          <w:rFonts w:ascii="Arial" w:eastAsia="MS Mincho" w:hAnsi="Arial" w:cs="Arial"/>
          <w:bCs/>
          <w:color w:val="000000"/>
          <w:szCs w:val="23"/>
          <w:lang w:eastAsia="ja-JP"/>
        </w:rPr>
        <w:t xml:space="preserve"> rais</w:t>
      </w:r>
      <w:r w:rsidR="00AD4058">
        <w:rPr>
          <w:rFonts w:ascii="Arial" w:eastAsia="MS Mincho" w:hAnsi="Arial" w:cs="Arial"/>
          <w:bCs/>
          <w:color w:val="000000"/>
          <w:szCs w:val="23"/>
          <w:lang w:eastAsia="ja-JP"/>
        </w:rPr>
        <w:t>ed</w:t>
      </w:r>
      <w:r>
        <w:rPr>
          <w:rFonts w:ascii="Arial" w:eastAsia="MS Mincho" w:hAnsi="Arial" w:cs="Arial"/>
          <w:bCs/>
          <w:color w:val="000000"/>
          <w:szCs w:val="23"/>
          <w:lang w:eastAsia="ja-JP"/>
        </w:rPr>
        <w:t xml:space="preserve"> this issue for the first time in their post</w:t>
      </w:r>
      <w:r w:rsidR="00AD4058">
        <w:rPr>
          <w:rFonts w:ascii="Arial" w:eastAsia="MS Mincho" w:hAnsi="Arial" w:cs="Arial"/>
          <w:bCs/>
          <w:color w:val="000000"/>
          <w:szCs w:val="23"/>
          <w:lang w:eastAsia="ja-JP"/>
        </w:rPr>
        <w:t>-</w:t>
      </w:r>
      <w:r>
        <w:rPr>
          <w:rFonts w:ascii="Arial" w:eastAsia="MS Mincho" w:hAnsi="Arial" w:cs="Arial"/>
          <w:bCs/>
          <w:color w:val="000000"/>
          <w:szCs w:val="23"/>
          <w:lang w:eastAsia="ja-JP"/>
        </w:rPr>
        <w:t xml:space="preserve">hearing </w:t>
      </w:r>
      <w:r w:rsidR="004438BF">
        <w:rPr>
          <w:rFonts w:ascii="Arial" w:eastAsia="MS Mincho" w:hAnsi="Arial" w:cs="Arial"/>
          <w:bCs/>
          <w:color w:val="000000"/>
          <w:szCs w:val="23"/>
          <w:lang w:eastAsia="ja-JP"/>
        </w:rPr>
        <w:t>“</w:t>
      </w:r>
      <w:r w:rsidR="001B7C81">
        <w:rPr>
          <w:rFonts w:ascii="Arial" w:eastAsia="MS Mincho" w:hAnsi="Arial" w:cs="Arial"/>
          <w:bCs/>
          <w:color w:val="000000"/>
          <w:szCs w:val="23"/>
          <w:lang w:eastAsia="ja-JP"/>
        </w:rPr>
        <w:t>bond</w:t>
      </w:r>
      <w:r w:rsidR="004438BF">
        <w:rPr>
          <w:rFonts w:ascii="Arial" w:eastAsia="MS Mincho" w:hAnsi="Arial" w:cs="Arial"/>
          <w:bCs/>
          <w:color w:val="000000"/>
          <w:szCs w:val="23"/>
          <w:lang w:eastAsia="ja-JP"/>
        </w:rPr>
        <w:t xml:space="preserve">” </w:t>
      </w:r>
      <w:r>
        <w:rPr>
          <w:rFonts w:ascii="Arial" w:eastAsia="MS Mincho" w:hAnsi="Arial" w:cs="Arial"/>
          <w:bCs/>
          <w:color w:val="000000"/>
          <w:szCs w:val="23"/>
          <w:lang w:eastAsia="ja-JP"/>
        </w:rPr>
        <w:t>motion.</w:t>
      </w:r>
      <w:r w:rsidR="00986E2A">
        <w:rPr>
          <w:rFonts w:ascii="Arial" w:eastAsia="MS Mincho" w:hAnsi="Arial" w:cs="Arial"/>
          <w:bCs/>
          <w:color w:val="000000"/>
          <w:szCs w:val="23"/>
          <w:lang w:eastAsia="ja-JP"/>
        </w:rPr>
        <w:t xml:space="preserve"> </w:t>
      </w:r>
      <w:r>
        <w:rPr>
          <w:rFonts w:ascii="Arial" w:eastAsia="MS Mincho" w:hAnsi="Arial" w:cs="Arial"/>
          <w:bCs/>
          <w:color w:val="000000"/>
          <w:szCs w:val="23"/>
          <w:lang w:eastAsia="ja-JP"/>
        </w:rPr>
        <w:t xml:space="preserve"> JA 1933 </w:t>
      </w:r>
      <w:r w:rsidRPr="00BF345A">
        <w:rPr>
          <w:rFonts w:ascii="Arial" w:eastAsia="MS Mincho" w:hAnsi="Arial" w:cs="Arial"/>
          <w:bCs/>
          <w:i/>
          <w:color w:val="000000"/>
          <w:szCs w:val="23"/>
          <w:lang w:eastAsia="ja-JP"/>
        </w:rPr>
        <w:t>et seq</w:t>
      </w:r>
      <w:r>
        <w:rPr>
          <w:rFonts w:ascii="Arial" w:eastAsia="MS Mincho" w:hAnsi="Arial" w:cs="Arial"/>
          <w:bCs/>
          <w:color w:val="000000"/>
          <w:szCs w:val="23"/>
          <w:lang w:eastAsia="ja-JP"/>
        </w:rPr>
        <w:t>.</w:t>
      </w:r>
      <w:r w:rsidR="00986E2A">
        <w:rPr>
          <w:rFonts w:ascii="Arial" w:eastAsia="MS Mincho" w:hAnsi="Arial" w:cs="Arial"/>
          <w:bCs/>
          <w:color w:val="000000"/>
          <w:szCs w:val="23"/>
          <w:lang w:eastAsia="ja-JP"/>
        </w:rPr>
        <w:t xml:space="preserve"> </w:t>
      </w:r>
      <w:r>
        <w:rPr>
          <w:rFonts w:ascii="Arial" w:eastAsia="MS Mincho" w:hAnsi="Arial" w:cs="Arial"/>
          <w:bCs/>
          <w:color w:val="000000"/>
          <w:szCs w:val="23"/>
          <w:lang w:eastAsia="ja-JP"/>
        </w:rPr>
        <w:t xml:space="preserve"> </w:t>
      </w:r>
      <w:r w:rsidRPr="00055BB2">
        <w:rPr>
          <w:rFonts w:ascii="Arial" w:eastAsia="MS Mincho" w:hAnsi="Arial" w:cs="Arial"/>
          <w:bCs/>
          <w:color w:val="000000"/>
          <w:szCs w:val="23"/>
          <w:lang w:eastAsia="ja-JP"/>
        </w:rPr>
        <w:t xml:space="preserve">As the Third Circuit noted in </w:t>
      </w:r>
      <w:r w:rsidRPr="00055BB2">
        <w:rPr>
          <w:rFonts w:ascii="Arial" w:eastAsia="MS Mincho" w:hAnsi="Arial" w:cs="Arial"/>
          <w:bCs/>
          <w:i/>
          <w:color w:val="000000"/>
          <w:szCs w:val="23"/>
          <w:lang w:eastAsia="ja-JP"/>
        </w:rPr>
        <w:t xml:space="preserve">Hoxworth v. Blinder, Robinson &amp; Co., </w:t>
      </w:r>
      <w:r w:rsidRPr="00055BB2">
        <w:rPr>
          <w:rFonts w:ascii="Arial" w:eastAsia="MS Mincho" w:hAnsi="Arial" w:cs="Arial"/>
          <w:bCs/>
          <w:color w:val="000000"/>
          <w:szCs w:val="23"/>
          <w:lang w:eastAsia="ja-JP"/>
        </w:rPr>
        <w:t>903 F. 2d 186</w:t>
      </w:r>
      <w:r>
        <w:rPr>
          <w:rFonts w:ascii="Arial" w:eastAsia="MS Mincho" w:hAnsi="Arial" w:cs="Arial"/>
          <w:bCs/>
          <w:color w:val="000000"/>
          <w:szCs w:val="23"/>
          <w:lang w:eastAsia="ja-JP"/>
        </w:rPr>
        <w:t xml:space="preserve">, 210 </w:t>
      </w:r>
      <w:r w:rsidRPr="00055BB2">
        <w:rPr>
          <w:rFonts w:ascii="Arial" w:eastAsia="MS Mincho" w:hAnsi="Arial" w:cs="Arial"/>
          <w:bCs/>
          <w:color w:val="000000"/>
          <w:szCs w:val="23"/>
          <w:lang w:eastAsia="ja-JP"/>
        </w:rPr>
        <w:t>(3</w:t>
      </w:r>
      <w:r w:rsidR="00D13782">
        <w:rPr>
          <w:rFonts w:ascii="Arial" w:eastAsia="MS Mincho" w:hAnsi="Arial" w:cs="Arial"/>
          <w:bCs/>
          <w:color w:val="000000"/>
          <w:szCs w:val="23"/>
          <w:lang w:eastAsia="ja-JP"/>
        </w:rPr>
        <w:t>d</w:t>
      </w:r>
      <w:r w:rsidRPr="00055BB2">
        <w:rPr>
          <w:rFonts w:ascii="Arial" w:eastAsia="MS Mincho" w:hAnsi="Arial" w:cs="Arial"/>
          <w:bCs/>
          <w:color w:val="000000"/>
          <w:szCs w:val="23"/>
          <w:lang w:eastAsia="ja-JP"/>
        </w:rPr>
        <w:t xml:space="preserve"> Cir. 1990), while Rule 65(c) requires a bond to be posted, “the amount of the bond is left to the discretion of the court.” </w:t>
      </w:r>
      <w:r w:rsidR="00AD4058">
        <w:rPr>
          <w:rFonts w:ascii="Arial" w:eastAsia="MS Mincho" w:hAnsi="Arial" w:cs="Arial"/>
          <w:bCs/>
          <w:color w:val="000000"/>
          <w:szCs w:val="23"/>
          <w:lang w:eastAsia="ja-JP"/>
        </w:rPr>
        <w:t xml:space="preserve"> </w:t>
      </w:r>
      <w:r w:rsidRPr="00055BB2">
        <w:rPr>
          <w:rFonts w:ascii="Arial" w:hAnsi="Arial" w:cs="Arial"/>
          <w:bCs/>
          <w:color w:val="000000"/>
        </w:rPr>
        <w:t>Here</w:t>
      </w:r>
      <w:r w:rsidR="008B726C">
        <w:rPr>
          <w:rFonts w:ascii="Arial" w:hAnsi="Arial" w:cs="Arial"/>
          <w:bCs/>
          <w:color w:val="000000"/>
        </w:rPr>
        <w:t>, contrary to the Appellant</w:t>
      </w:r>
      <w:r w:rsidR="00C93A52">
        <w:rPr>
          <w:rFonts w:ascii="Arial" w:hAnsi="Arial" w:cs="Arial"/>
          <w:bCs/>
          <w:color w:val="000000"/>
        </w:rPr>
        <w:t>s'</w:t>
      </w:r>
      <w:r w:rsidR="008B726C">
        <w:rPr>
          <w:rFonts w:ascii="Arial" w:hAnsi="Arial" w:cs="Arial"/>
          <w:bCs/>
          <w:color w:val="000000"/>
        </w:rPr>
        <w:t xml:space="preserve"> assertions,</w:t>
      </w:r>
      <w:r w:rsidRPr="00055BB2">
        <w:rPr>
          <w:rFonts w:ascii="Arial" w:hAnsi="Arial" w:cs="Arial"/>
          <w:bCs/>
          <w:color w:val="000000"/>
        </w:rPr>
        <w:t xml:space="preserve"> there was </w:t>
      </w:r>
      <w:r w:rsidR="00C93A52">
        <w:rPr>
          <w:rFonts w:ascii="Arial" w:hAnsi="Arial" w:cs="Arial"/>
          <w:bCs/>
          <w:color w:val="000000"/>
        </w:rPr>
        <w:t>extensive</w:t>
      </w:r>
      <w:r w:rsidR="00C93A52" w:rsidRPr="00055BB2">
        <w:rPr>
          <w:rFonts w:ascii="Arial" w:hAnsi="Arial" w:cs="Arial"/>
          <w:bCs/>
          <w:color w:val="000000"/>
        </w:rPr>
        <w:t xml:space="preserve"> </w:t>
      </w:r>
      <w:r w:rsidRPr="00055BB2">
        <w:rPr>
          <w:rFonts w:ascii="Arial" w:hAnsi="Arial" w:cs="Arial"/>
          <w:bCs/>
          <w:color w:val="000000"/>
        </w:rPr>
        <w:t xml:space="preserve">testimony and evidence over two days of hearings </w:t>
      </w:r>
      <w:r w:rsidR="00192358">
        <w:rPr>
          <w:rFonts w:ascii="Arial" w:hAnsi="Arial" w:cs="Arial"/>
          <w:bCs/>
          <w:color w:val="000000"/>
        </w:rPr>
        <w:t>regarding Plaza Extra’s</w:t>
      </w:r>
      <w:r w:rsidRPr="00055BB2">
        <w:rPr>
          <w:rFonts w:ascii="Arial" w:hAnsi="Arial" w:cs="Arial"/>
          <w:bCs/>
          <w:color w:val="000000"/>
        </w:rPr>
        <w:t xml:space="preserve"> </w:t>
      </w:r>
      <w:r w:rsidR="00192358">
        <w:rPr>
          <w:rFonts w:ascii="Arial" w:hAnsi="Arial" w:cs="Arial"/>
          <w:bCs/>
          <w:color w:val="000000"/>
        </w:rPr>
        <w:t>f</w:t>
      </w:r>
      <w:r w:rsidRPr="00055BB2">
        <w:rPr>
          <w:rFonts w:ascii="Arial" w:hAnsi="Arial" w:cs="Arial"/>
          <w:bCs/>
          <w:color w:val="000000"/>
        </w:rPr>
        <w:t>inancial records and business operations submitted by both parties.</w:t>
      </w:r>
      <w:r w:rsidR="00986E2A">
        <w:rPr>
          <w:rFonts w:ascii="Arial" w:hAnsi="Arial" w:cs="Arial"/>
          <w:bCs/>
          <w:color w:val="000000"/>
        </w:rPr>
        <w:t xml:space="preserve"> </w:t>
      </w:r>
      <w:r w:rsidRPr="00055BB2">
        <w:rPr>
          <w:rFonts w:ascii="Arial" w:hAnsi="Arial" w:cs="Arial"/>
          <w:bCs/>
          <w:color w:val="000000"/>
        </w:rPr>
        <w:t xml:space="preserve"> </w:t>
      </w:r>
      <w:r w:rsidR="00B619B9">
        <w:rPr>
          <w:rFonts w:ascii="Arial" w:eastAsia="MS Mincho" w:hAnsi="Arial" w:cs="Arial"/>
          <w:bCs/>
          <w:color w:val="000000"/>
          <w:szCs w:val="23"/>
          <w:lang w:eastAsia="ja-JP"/>
        </w:rPr>
        <w:t>T</w:t>
      </w:r>
      <w:r w:rsidRPr="00055BB2">
        <w:rPr>
          <w:rFonts w:ascii="Arial" w:eastAsia="MS Mincho" w:hAnsi="Arial" w:cs="Arial"/>
          <w:bCs/>
          <w:color w:val="000000"/>
          <w:szCs w:val="23"/>
          <w:lang w:eastAsia="ja-JP"/>
        </w:rPr>
        <w:t xml:space="preserve">he </w:t>
      </w:r>
      <w:r w:rsidR="007C049B">
        <w:rPr>
          <w:rFonts w:ascii="Arial" w:eastAsia="MS Mincho" w:hAnsi="Arial" w:cs="Arial"/>
          <w:bCs/>
          <w:color w:val="000000"/>
          <w:szCs w:val="23"/>
          <w:lang w:eastAsia="ja-JP"/>
        </w:rPr>
        <w:t>c</w:t>
      </w:r>
      <w:r w:rsidR="007C049B" w:rsidRPr="00055BB2">
        <w:rPr>
          <w:rFonts w:ascii="Arial" w:eastAsia="MS Mincho" w:hAnsi="Arial" w:cs="Arial"/>
          <w:bCs/>
          <w:color w:val="000000"/>
          <w:szCs w:val="23"/>
          <w:lang w:eastAsia="ja-JP"/>
        </w:rPr>
        <w:t xml:space="preserve">ourt </w:t>
      </w:r>
      <w:r w:rsidRPr="00055BB2">
        <w:rPr>
          <w:rFonts w:ascii="Arial" w:eastAsia="MS Mincho" w:hAnsi="Arial" w:cs="Arial"/>
          <w:bCs/>
          <w:color w:val="000000"/>
          <w:szCs w:val="23"/>
          <w:lang w:eastAsia="ja-JP"/>
        </w:rPr>
        <w:t xml:space="preserve">then required </w:t>
      </w:r>
      <w:r>
        <w:rPr>
          <w:rFonts w:ascii="Arial" w:eastAsia="MS Mincho" w:hAnsi="Arial" w:cs="Arial"/>
          <w:bCs/>
          <w:color w:val="000000"/>
          <w:szCs w:val="23"/>
          <w:lang w:eastAsia="ja-JP"/>
        </w:rPr>
        <w:t>Hamed</w:t>
      </w:r>
      <w:r w:rsidRPr="00055BB2">
        <w:rPr>
          <w:rFonts w:ascii="Arial" w:eastAsia="MS Mincho" w:hAnsi="Arial" w:cs="Arial"/>
          <w:bCs/>
          <w:color w:val="000000"/>
          <w:szCs w:val="23"/>
          <w:lang w:eastAsia="ja-JP"/>
        </w:rPr>
        <w:t xml:space="preserve"> to post a substantial bond</w:t>
      </w:r>
      <w:r w:rsidR="00CD19FA">
        <w:rPr>
          <w:rFonts w:ascii="Arial" w:eastAsia="MS Mincho" w:hAnsi="Arial" w:cs="Arial"/>
          <w:bCs/>
          <w:color w:val="000000"/>
          <w:szCs w:val="23"/>
          <w:lang w:eastAsia="ja-JP"/>
        </w:rPr>
        <w:t xml:space="preserve"> </w:t>
      </w:r>
      <w:r>
        <w:rPr>
          <w:rFonts w:ascii="Arial" w:eastAsia="MS Mincho" w:hAnsi="Arial" w:cs="Arial"/>
          <w:bCs/>
          <w:color w:val="000000"/>
          <w:szCs w:val="23"/>
          <w:lang w:eastAsia="ja-JP"/>
        </w:rPr>
        <w:t xml:space="preserve">of $25,000 plus his </w:t>
      </w:r>
      <w:r w:rsidR="001B7C81">
        <w:rPr>
          <w:rFonts w:ascii="Arial" w:eastAsia="MS Mincho" w:hAnsi="Arial" w:cs="Arial"/>
          <w:bCs/>
          <w:color w:val="000000"/>
          <w:szCs w:val="23"/>
          <w:lang w:eastAsia="ja-JP"/>
        </w:rPr>
        <w:t xml:space="preserve">50% </w:t>
      </w:r>
      <w:r>
        <w:rPr>
          <w:rFonts w:ascii="Arial" w:eastAsia="MS Mincho" w:hAnsi="Arial" w:cs="Arial"/>
          <w:bCs/>
          <w:color w:val="000000"/>
          <w:szCs w:val="23"/>
          <w:lang w:eastAsia="ja-JP"/>
        </w:rPr>
        <w:t>interest in the $43 million of escrowed store profits</w:t>
      </w:r>
      <w:r w:rsidR="0021709C">
        <w:rPr>
          <w:rFonts w:ascii="Arial" w:eastAsia="MS Mincho" w:hAnsi="Arial" w:cs="Arial"/>
          <w:bCs/>
          <w:color w:val="000000"/>
          <w:szCs w:val="23"/>
          <w:lang w:eastAsia="ja-JP"/>
        </w:rPr>
        <w:t xml:space="preserve">, clearly </w:t>
      </w:r>
      <w:r w:rsidR="004910C2">
        <w:rPr>
          <w:rFonts w:ascii="Arial" w:eastAsia="MS Mincho" w:hAnsi="Arial" w:cs="Arial"/>
          <w:bCs/>
          <w:color w:val="000000"/>
          <w:szCs w:val="23"/>
          <w:lang w:eastAsia="ja-JP"/>
        </w:rPr>
        <w:t>“erring on the high side</w:t>
      </w:r>
      <w:r w:rsidR="00FB0F54">
        <w:rPr>
          <w:rFonts w:ascii="Arial" w:eastAsia="MS Mincho" w:hAnsi="Arial" w:cs="Arial"/>
          <w:bCs/>
          <w:color w:val="000000"/>
          <w:szCs w:val="23"/>
          <w:lang w:eastAsia="ja-JP"/>
        </w:rPr>
        <w:t>.</w:t>
      </w:r>
      <w:r w:rsidR="004910C2">
        <w:rPr>
          <w:rFonts w:ascii="Arial" w:eastAsia="MS Mincho" w:hAnsi="Arial" w:cs="Arial"/>
          <w:bCs/>
          <w:color w:val="000000"/>
          <w:szCs w:val="23"/>
          <w:lang w:eastAsia="ja-JP"/>
        </w:rPr>
        <w:t>”</w:t>
      </w:r>
      <w:r w:rsidR="00FB0F54" w:rsidDel="00FB0F54">
        <w:rPr>
          <w:rFonts w:ascii="Arial" w:eastAsia="MS Mincho" w:hAnsi="Arial" w:cs="Arial"/>
          <w:bCs/>
          <w:color w:val="000000"/>
          <w:szCs w:val="23"/>
          <w:lang w:eastAsia="ja-JP"/>
        </w:rPr>
        <w:t xml:space="preserve"> </w:t>
      </w:r>
      <w:r w:rsidR="00986E2A">
        <w:rPr>
          <w:rFonts w:ascii="Arial" w:eastAsia="MS Mincho" w:hAnsi="Arial" w:cs="Arial"/>
          <w:bCs/>
          <w:color w:val="000000"/>
          <w:szCs w:val="23"/>
          <w:lang w:eastAsia="ja-JP"/>
        </w:rPr>
        <w:t xml:space="preserve"> </w:t>
      </w:r>
      <w:r w:rsidR="00170C6C">
        <w:rPr>
          <w:rFonts w:ascii="Arial" w:eastAsia="MS Mincho" w:hAnsi="Arial" w:cs="Arial"/>
          <w:bCs/>
          <w:color w:val="000000"/>
          <w:szCs w:val="23"/>
          <w:lang w:eastAsia="ja-JP"/>
        </w:rPr>
        <w:t>In short</w:t>
      </w:r>
      <w:r w:rsidR="00581C26">
        <w:rPr>
          <w:rFonts w:ascii="Arial" w:eastAsia="MS Mincho" w:hAnsi="Arial" w:cs="Arial"/>
          <w:bCs/>
          <w:color w:val="000000"/>
          <w:szCs w:val="23"/>
          <w:lang w:eastAsia="ja-JP"/>
        </w:rPr>
        <w:t>, the</w:t>
      </w:r>
      <w:r w:rsidR="00FA4392">
        <w:rPr>
          <w:rFonts w:ascii="Arial" w:eastAsia="MS Mincho" w:hAnsi="Arial" w:cs="Arial"/>
          <w:bCs/>
          <w:color w:val="000000"/>
          <w:szCs w:val="23"/>
          <w:lang w:eastAsia="ja-JP"/>
        </w:rPr>
        <w:t xml:space="preserve"> </w:t>
      </w:r>
      <w:r w:rsidRPr="00055BB2">
        <w:rPr>
          <w:rFonts w:ascii="Arial" w:eastAsia="MS Mincho" w:hAnsi="Arial" w:cs="Arial"/>
          <w:bCs/>
          <w:color w:val="000000"/>
          <w:szCs w:val="23"/>
          <w:lang w:eastAsia="ja-JP"/>
        </w:rPr>
        <w:t>setting of the bond in this case fully complied with the procedural requirements of Rule 65</w:t>
      </w:r>
      <w:r w:rsidR="00B619B9">
        <w:rPr>
          <w:rFonts w:ascii="Arial" w:eastAsia="MS Mincho" w:hAnsi="Arial" w:cs="Arial"/>
          <w:bCs/>
          <w:color w:val="000000"/>
          <w:szCs w:val="23"/>
          <w:lang w:eastAsia="ja-JP"/>
        </w:rPr>
        <w:t>(c)</w:t>
      </w:r>
      <w:r w:rsidR="001B7C81">
        <w:rPr>
          <w:rFonts w:ascii="Arial" w:eastAsia="MS Mincho" w:hAnsi="Arial" w:cs="Arial"/>
          <w:bCs/>
          <w:color w:val="000000"/>
          <w:szCs w:val="23"/>
          <w:lang w:eastAsia="ja-JP"/>
        </w:rPr>
        <w:t>.</w:t>
      </w:r>
    </w:p>
    <w:p w:rsidR="00482BED" w:rsidRPr="00541077" w:rsidRDefault="008E39DE" w:rsidP="00CF4B22">
      <w:pPr>
        <w:spacing w:line="480" w:lineRule="auto"/>
        <w:ind w:left="720"/>
        <w:jc w:val="both"/>
        <w:rPr>
          <w:rFonts w:ascii="Arial" w:hAnsi="Arial" w:cs="Arial"/>
          <w:b/>
        </w:rPr>
      </w:pPr>
      <w:r>
        <w:rPr>
          <w:rFonts w:ascii="Arial" w:eastAsia="MS Mincho" w:hAnsi="Arial" w:cs="Arial"/>
          <w:b/>
          <w:bCs/>
          <w:color w:val="000000"/>
          <w:szCs w:val="23"/>
          <w:lang w:eastAsia="ja-JP"/>
        </w:rPr>
        <w:lastRenderedPageBreak/>
        <w:t xml:space="preserve">B. </w:t>
      </w:r>
      <w:r w:rsidR="0057711F">
        <w:rPr>
          <w:rFonts w:ascii="Arial" w:hAnsi="Arial" w:cs="Arial"/>
          <w:b/>
        </w:rPr>
        <w:t>The escrowed profits were properly used as part of t</w:t>
      </w:r>
      <w:r w:rsidR="00482BED">
        <w:rPr>
          <w:rFonts w:ascii="Arial" w:hAnsi="Arial" w:cs="Arial"/>
          <w:b/>
        </w:rPr>
        <w:t>he Bond</w:t>
      </w:r>
    </w:p>
    <w:p w:rsidR="0045112C" w:rsidRDefault="00482BED" w:rsidP="00CF4B22">
      <w:p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rPr>
      </w:pPr>
      <w:r>
        <w:rPr>
          <w:rFonts w:ascii="Arial" w:hAnsi="Arial" w:cs="Arial"/>
        </w:rPr>
        <w:tab/>
        <w:t xml:space="preserve">As already noted, the </w:t>
      </w:r>
      <w:r w:rsidR="00AD4058">
        <w:rPr>
          <w:rFonts w:ascii="Arial" w:hAnsi="Arial" w:cs="Arial"/>
        </w:rPr>
        <w:t>c</w:t>
      </w:r>
      <w:r>
        <w:rPr>
          <w:rFonts w:ascii="Arial" w:hAnsi="Arial" w:cs="Arial"/>
        </w:rPr>
        <w:t xml:space="preserve">ourt found $43 million in profits </w:t>
      </w:r>
      <w:r w:rsidR="002B31B0">
        <w:rPr>
          <w:rFonts w:ascii="Arial" w:hAnsi="Arial" w:cs="Arial"/>
        </w:rPr>
        <w:t>have been</w:t>
      </w:r>
      <w:r w:rsidR="00AD4058">
        <w:rPr>
          <w:rFonts w:ascii="Arial" w:hAnsi="Arial" w:cs="Arial"/>
        </w:rPr>
        <w:t xml:space="preserve"> </w:t>
      </w:r>
      <w:r>
        <w:rPr>
          <w:rFonts w:ascii="Arial" w:hAnsi="Arial" w:cs="Arial"/>
        </w:rPr>
        <w:t xml:space="preserve">escrowed </w:t>
      </w:r>
      <w:r w:rsidR="0045112C">
        <w:rPr>
          <w:rFonts w:ascii="Arial" w:hAnsi="Arial" w:cs="Arial"/>
        </w:rPr>
        <w:t>for the past 10 years</w:t>
      </w:r>
      <w:r>
        <w:rPr>
          <w:rFonts w:ascii="Arial" w:hAnsi="Arial" w:cs="Arial"/>
        </w:rPr>
        <w:t xml:space="preserve"> as part of </w:t>
      </w:r>
      <w:r w:rsidR="00AD4058">
        <w:rPr>
          <w:rFonts w:ascii="Arial" w:hAnsi="Arial" w:cs="Arial"/>
        </w:rPr>
        <w:t xml:space="preserve">an </w:t>
      </w:r>
      <w:r>
        <w:rPr>
          <w:rFonts w:ascii="Arial" w:hAnsi="Arial" w:cs="Arial"/>
        </w:rPr>
        <w:t xml:space="preserve">injunction issued in </w:t>
      </w:r>
      <w:r w:rsidR="00AD4058">
        <w:rPr>
          <w:rFonts w:ascii="Arial" w:hAnsi="Arial" w:cs="Arial"/>
        </w:rPr>
        <w:t xml:space="preserve">District Court </w:t>
      </w:r>
      <w:r>
        <w:rPr>
          <w:rFonts w:ascii="Arial" w:hAnsi="Arial" w:cs="Arial"/>
        </w:rPr>
        <w:t xml:space="preserve">criminal proceedings. </w:t>
      </w:r>
      <w:r w:rsidR="004C0050">
        <w:rPr>
          <w:rFonts w:ascii="Arial" w:hAnsi="Arial" w:cs="Arial"/>
        </w:rPr>
        <w:t xml:space="preserve"> </w:t>
      </w:r>
      <w:r>
        <w:rPr>
          <w:rFonts w:ascii="Arial" w:hAnsi="Arial" w:cs="Arial"/>
        </w:rPr>
        <w:t xml:space="preserve">JA 015. </w:t>
      </w:r>
      <w:r w:rsidR="004C0050">
        <w:rPr>
          <w:rFonts w:ascii="Arial" w:hAnsi="Arial" w:cs="Arial"/>
        </w:rPr>
        <w:t xml:space="preserve"> </w:t>
      </w:r>
      <w:r w:rsidR="00A207C0">
        <w:rPr>
          <w:rFonts w:ascii="Arial" w:hAnsi="Arial" w:cs="Arial"/>
        </w:rPr>
        <w:t>Appellants</w:t>
      </w:r>
      <w:r>
        <w:rPr>
          <w:rFonts w:ascii="Arial" w:hAnsi="Arial" w:cs="Arial"/>
        </w:rPr>
        <w:t xml:space="preserve"> raise two arguments regarding the use of these funds</w:t>
      </w:r>
      <w:r w:rsidR="0045112C">
        <w:rPr>
          <w:rFonts w:ascii="Arial" w:hAnsi="Arial" w:cs="Arial"/>
        </w:rPr>
        <w:t xml:space="preserve"> for the bond.</w:t>
      </w:r>
    </w:p>
    <w:p w:rsidR="00482BED" w:rsidRDefault="00482BED" w:rsidP="00CF4B22">
      <w:p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color w:val="000000"/>
        </w:rPr>
      </w:pPr>
      <w:r>
        <w:rPr>
          <w:rFonts w:ascii="Arial" w:hAnsi="Arial" w:cs="Arial"/>
        </w:rPr>
        <w:tab/>
        <w:t xml:space="preserve">First, </w:t>
      </w:r>
      <w:r w:rsidR="00FA4392">
        <w:rPr>
          <w:rFonts w:ascii="Arial" w:hAnsi="Arial" w:cs="Arial"/>
        </w:rPr>
        <w:t>A</w:t>
      </w:r>
      <w:r>
        <w:rPr>
          <w:rFonts w:ascii="Arial" w:hAnsi="Arial" w:cs="Arial"/>
        </w:rPr>
        <w:t xml:space="preserve">ppellants </w:t>
      </w:r>
      <w:r w:rsidRPr="00F8593C">
        <w:rPr>
          <w:rFonts w:ascii="Arial" w:hAnsi="Arial" w:cs="Arial"/>
          <w:i/>
          <w:u w:val="single"/>
        </w:rPr>
        <w:t>argue</w:t>
      </w:r>
      <w:r>
        <w:rPr>
          <w:rFonts w:ascii="Arial" w:hAnsi="Arial" w:cs="Arial"/>
        </w:rPr>
        <w:t xml:space="preserve"> that it is not an established fact that Hamed is entitled to 50% of these escrowed profits</w:t>
      </w:r>
      <w:r w:rsidR="00A32EDF">
        <w:rPr>
          <w:rFonts w:ascii="Arial" w:hAnsi="Arial" w:cs="Arial"/>
        </w:rPr>
        <w:t xml:space="preserve"> since they</w:t>
      </w:r>
      <w:r>
        <w:rPr>
          <w:rFonts w:ascii="Arial" w:hAnsi="Arial" w:cs="Arial"/>
        </w:rPr>
        <w:t xml:space="preserve"> have</w:t>
      </w:r>
      <w:r w:rsidR="00126F5C">
        <w:rPr>
          <w:rFonts w:ascii="Arial" w:hAnsi="Arial" w:cs="Arial"/>
        </w:rPr>
        <w:t xml:space="preserve"> not </w:t>
      </w:r>
      <w:r>
        <w:rPr>
          <w:rFonts w:ascii="Arial" w:hAnsi="Arial" w:cs="Arial"/>
        </w:rPr>
        <w:t xml:space="preserve">conceded </w:t>
      </w:r>
      <w:r w:rsidR="00AD4058">
        <w:rPr>
          <w:rFonts w:ascii="Arial" w:hAnsi="Arial" w:cs="Arial"/>
        </w:rPr>
        <w:t xml:space="preserve">this </w:t>
      </w:r>
      <w:r w:rsidR="00DE53F6">
        <w:rPr>
          <w:rFonts w:ascii="Arial" w:hAnsi="Arial" w:cs="Arial"/>
        </w:rPr>
        <w:t xml:space="preserve">in an </w:t>
      </w:r>
      <w:r>
        <w:rPr>
          <w:rFonts w:ascii="Arial" w:hAnsi="Arial" w:cs="Arial"/>
        </w:rPr>
        <w:t>answer</w:t>
      </w:r>
      <w:r w:rsidR="00DE53F6">
        <w:rPr>
          <w:rFonts w:ascii="Arial" w:hAnsi="Arial" w:cs="Arial"/>
        </w:rPr>
        <w:t xml:space="preserve"> to</w:t>
      </w:r>
      <w:r>
        <w:rPr>
          <w:rFonts w:ascii="Arial" w:hAnsi="Arial" w:cs="Arial"/>
        </w:rPr>
        <w:t xml:space="preserve"> the complaint</w:t>
      </w:r>
      <w:r w:rsidR="00843FD2">
        <w:rPr>
          <w:rFonts w:ascii="Arial" w:hAnsi="Arial" w:cs="Arial"/>
        </w:rPr>
        <w:t>,</w:t>
      </w:r>
      <w:r w:rsidR="004C0050">
        <w:rPr>
          <w:rFonts w:ascii="Arial" w:hAnsi="Arial" w:cs="Arial"/>
        </w:rPr>
        <w:t xml:space="preserve"> a</w:t>
      </w:r>
      <w:r w:rsidR="00843FD2">
        <w:rPr>
          <w:rFonts w:ascii="Arial" w:hAnsi="Arial" w:cs="Arial"/>
        </w:rPr>
        <w:t>s</w:t>
      </w:r>
      <w:r w:rsidR="00233C20">
        <w:rPr>
          <w:rFonts w:ascii="Arial" w:hAnsi="Arial" w:cs="Arial"/>
        </w:rPr>
        <w:t xml:space="preserve"> t</w:t>
      </w:r>
      <w:r w:rsidR="00DE53F6">
        <w:rPr>
          <w:rFonts w:ascii="Arial" w:hAnsi="Arial" w:cs="Arial"/>
        </w:rPr>
        <w:t xml:space="preserve">hey </w:t>
      </w:r>
      <w:r>
        <w:rPr>
          <w:rFonts w:ascii="Arial" w:hAnsi="Arial" w:cs="Arial"/>
        </w:rPr>
        <w:t>fil</w:t>
      </w:r>
      <w:r w:rsidR="00DE53F6">
        <w:rPr>
          <w:rFonts w:ascii="Arial" w:hAnsi="Arial" w:cs="Arial"/>
        </w:rPr>
        <w:t>ed</w:t>
      </w:r>
      <w:r>
        <w:rPr>
          <w:rFonts w:ascii="Arial" w:hAnsi="Arial" w:cs="Arial"/>
        </w:rPr>
        <w:t xml:space="preserve"> a Rule 12 motion</w:t>
      </w:r>
      <w:r w:rsidR="00843FD2">
        <w:rPr>
          <w:rFonts w:ascii="Arial" w:hAnsi="Arial" w:cs="Arial"/>
        </w:rPr>
        <w:t xml:space="preserve"> instead</w:t>
      </w:r>
      <w:r w:rsidR="00AD4058">
        <w:rPr>
          <w:rFonts w:ascii="Arial" w:hAnsi="Arial" w:cs="Arial"/>
        </w:rPr>
        <w:t xml:space="preserve">. </w:t>
      </w:r>
      <w:r w:rsidR="00FA4392">
        <w:rPr>
          <w:rFonts w:ascii="Arial" w:hAnsi="Arial" w:cs="Arial"/>
        </w:rPr>
        <w:t xml:space="preserve"> </w:t>
      </w:r>
      <w:r>
        <w:rPr>
          <w:rFonts w:ascii="Arial" w:hAnsi="Arial" w:cs="Arial"/>
        </w:rPr>
        <w:t xml:space="preserve">However, in their Rule 12 reply </w:t>
      </w:r>
      <w:r w:rsidR="00126F5C">
        <w:rPr>
          <w:rFonts w:ascii="Arial" w:hAnsi="Arial" w:cs="Arial"/>
        </w:rPr>
        <w:t>and elsewhere</w:t>
      </w:r>
      <w:r w:rsidR="004C0050">
        <w:rPr>
          <w:rFonts w:ascii="Arial" w:hAnsi="Arial" w:cs="Arial"/>
        </w:rPr>
        <w:t>,</w:t>
      </w:r>
      <w:r w:rsidR="00126F5C">
        <w:rPr>
          <w:rFonts w:ascii="Arial" w:hAnsi="Arial" w:cs="Arial"/>
        </w:rPr>
        <w:t xml:space="preserve"> </w:t>
      </w:r>
      <w:r>
        <w:rPr>
          <w:rFonts w:ascii="Arial" w:hAnsi="Arial" w:cs="Arial"/>
        </w:rPr>
        <w:t xml:space="preserve">they </w:t>
      </w:r>
      <w:r w:rsidR="00FB0F54">
        <w:rPr>
          <w:rFonts w:ascii="Arial" w:hAnsi="Arial" w:cs="Arial"/>
        </w:rPr>
        <w:t xml:space="preserve">repeatedly </w:t>
      </w:r>
      <w:r w:rsidR="0045112C">
        <w:rPr>
          <w:rFonts w:ascii="Arial" w:hAnsi="Arial" w:cs="Arial"/>
        </w:rPr>
        <w:t>admitted</w:t>
      </w:r>
      <w:r>
        <w:rPr>
          <w:rFonts w:ascii="Arial" w:hAnsi="Arial" w:cs="Arial"/>
        </w:rPr>
        <w:t xml:space="preserve"> this point, stating</w:t>
      </w:r>
      <w:r w:rsidR="001B7C81">
        <w:rPr>
          <w:rFonts w:ascii="Arial" w:hAnsi="Arial" w:cs="Arial"/>
        </w:rPr>
        <w:t>:</w:t>
      </w:r>
      <w:r>
        <w:rPr>
          <w:rFonts w:ascii="Arial" w:hAnsi="Arial" w:cs="Arial"/>
        </w:rPr>
        <w:t xml:space="preserve"> </w:t>
      </w:r>
      <w:r w:rsidR="001821D1">
        <w:rPr>
          <w:rFonts w:ascii="Arial" w:hAnsi="Arial" w:cs="Arial"/>
        </w:rPr>
        <w:t>“</w:t>
      </w:r>
      <w:r w:rsidRPr="005E6813">
        <w:rPr>
          <w:rFonts w:ascii="Arial" w:hAnsi="Arial" w:cs="Arial"/>
          <w:b/>
          <w:color w:val="000000"/>
        </w:rPr>
        <w:t>The issue here again is not whether Plaintiff Hamed is entitled to 50% of the profits. He is.</w:t>
      </w:r>
      <w:r w:rsidRPr="005E6813">
        <w:rPr>
          <w:rFonts w:ascii="Arial" w:hAnsi="Arial" w:cs="Arial"/>
          <w:color w:val="000000"/>
        </w:rPr>
        <w:t>”</w:t>
      </w:r>
      <w:r>
        <w:rPr>
          <w:rFonts w:ascii="Arial" w:hAnsi="Arial" w:cs="Arial"/>
          <w:color w:val="000000"/>
        </w:rPr>
        <w:t xml:space="preserve"> </w:t>
      </w:r>
      <w:r w:rsidR="004C0050">
        <w:rPr>
          <w:rFonts w:ascii="Arial" w:hAnsi="Arial" w:cs="Arial"/>
          <w:color w:val="000000"/>
        </w:rPr>
        <w:t xml:space="preserve"> </w:t>
      </w:r>
      <w:r>
        <w:rPr>
          <w:rFonts w:ascii="Arial" w:hAnsi="Arial" w:cs="Arial"/>
          <w:color w:val="000000"/>
        </w:rPr>
        <w:t xml:space="preserve">JA 971. </w:t>
      </w:r>
      <w:r w:rsidR="00FA4392">
        <w:rPr>
          <w:rFonts w:ascii="Arial" w:hAnsi="Arial" w:cs="Arial"/>
          <w:color w:val="000000"/>
        </w:rPr>
        <w:t xml:space="preserve"> Th</w:t>
      </w:r>
      <w:r w:rsidR="00126F5C">
        <w:rPr>
          <w:rFonts w:ascii="Arial" w:hAnsi="Arial" w:cs="Arial"/>
          <w:color w:val="000000"/>
        </w:rPr>
        <w:t>ese</w:t>
      </w:r>
      <w:r w:rsidR="00FA4392">
        <w:rPr>
          <w:rFonts w:ascii="Arial" w:hAnsi="Arial" w:cs="Arial"/>
          <w:color w:val="000000"/>
        </w:rPr>
        <w:t xml:space="preserve"> judicial admission</w:t>
      </w:r>
      <w:r w:rsidR="00126F5C">
        <w:rPr>
          <w:rFonts w:ascii="Arial" w:hAnsi="Arial" w:cs="Arial"/>
          <w:color w:val="000000"/>
        </w:rPr>
        <w:t>s</w:t>
      </w:r>
      <w:r w:rsidR="00C14AB1">
        <w:rPr>
          <w:rFonts w:ascii="Arial" w:hAnsi="Arial" w:cs="Arial"/>
          <w:color w:val="000000"/>
        </w:rPr>
        <w:t xml:space="preserve"> (</w:t>
      </w:r>
      <w:r>
        <w:rPr>
          <w:rFonts w:ascii="Arial" w:hAnsi="Arial" w:cs="Arial"/>
          <w:color w:val="000000"/>
        </w:rPr>
        <w:t>along with the multiple other admissions</w:t>
      </w:r>
      <w:r w:rsidR="00372807">
        <w:rPr>
          <w:rFonts w:ascii="Arial" w:hAnsi="Arial" w:cs="Arial"/>
          <w:color w:val="000000"/>
        </w:rPr>
        <w:t xml:space="preserve"> and witness testimony</w:t>
      </w:r>
      <w:r w:rsidR="00C14AB1">
        <w:rPr>
          <w:rFonts w:ascii="Arial" w:hAnsi="Arial" w:cs="Arial"/>
          <w:color w:val="000000"/>
        </w:rPr>
        <w:t>)</w:t>
      </w:r>
      <w:r>
        <w:rPr>
          <w:rFonts w:ascii="Arial" w:hAnsi="Arial" w:cs="Arial"/>
          <w:color w:val="000000"/>
        </w:rPr>
        <w:t xml:space="preserve"> </w:t>
      </w:r>
      <w:r w:rsidR="003B6281">
        <w:rPr>
          <w:rFonts w:ascii="Arial" w:hAnsi="Arial" w:cs="Arial"/>
          <w:color w:val="000000"/>
        </w:rPr>
        <w:t xml:space="preserve">confirm that </w:t>
      </w:r>
      <w:r>
        <w:rPr>
          <w:rFonts w:ascii="Arial" w:hAnsi="Arial" w:cs="Arial"/>
          <w:color w:val="000000"/>
        </w:rPr>
        <w:t>it was not an abuse of discretion for the court to find that Hamed was entitled to 50% of these profits.</w:t>
      </w:r>
    </w:p>
    <w:p w:rsidR="00482BED" w:rsidRDefault="00482BED" w:rsidP="0001091B">
      <w:p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color w:val="000000"/>
        </w:rPr>
      </w:pPr>
      <w:r>
        <w:rPr>
          <w:rFonts w:ascii="Arial" w:hAnsi="Arial" w:cs="Arial"/>
          <w:color w:val="000000"/>
        </w:rPr>
        <w:tab/>
        <w:t xml:space="preserve">Second, </w:t>
      </w:r>
      <w:r w:rsidR="00A207C0">
        <w:rPr>
          <w:rFonts w:ascii="Arial" w:hAnsi="Arial" w:cs="Arial"/>
          <w:color w:val="000000"/>
        </w:rPr>
        <w:t>Appellants</w:t>
      </w:r>
      <w:r>
        <w:rPr>
          <w:rFonts w:ascii="Arial" w:hAnsi="Arial" w:cs="Arial"/>
          <w:color w:val="000000"/>
        </w:rPr>
        <w:t xml:space="preserve"> argue that th</w:t>
      </w:r>
      <w:r w:rsidR="00233C20">
        <w:rPr>
          <w:rFonts w:ascii="Arial" w:hAnsi="Arial" w:cs="Arial"/>
          <w:color w:val="000000"/>
        </w:rPr>
        <w:t>ese</w:t>
      </w:r>
      <w:r>
        <w:rPr>
          <w:rFonts w:ascii="Arial" w:hAnsi="Arial" w:cs="Arial"/>
          <w:color w:val="000000"/>
        </w:rPr>
        <w:t xml:space="preserve"> escrowed fund</w:t>
      </w:r>
      <w:r w:rsidR="0045112C">
        <w:rPr>
          <w:rFonts w:ascii="Arial" w:hAnsi="Arial" w:cs="Arial"/>
          <w:color w:val="000000"/>
        </w:rPr>
        <w:t>s are</w:t>
      </w:r>
      <w:r>
        <w:rPr>
          <w:rFonts w:ascii="Arial" w:hAnsi="Arial" w:cs="Arial"/>
          <w:color w:val="000000"/>
        </w:rPr>
        <w:t xml:space="preserve"> not “cash” so</w:t>
      </w:r>
      <w:r w:rsidR="0045112C">
        <w:rPr>
          <w:rFonts w:ascii="Arial" w:hAnsi="Arial" w:cs="Arial"/>
          <w:color w:val="000000"/>
        </w:rPr>
        <w:t xml:space="preserve"> they</w:t>
      </w:r>
      <w:r>
        <w:rPr>
          <w:rFonts w:ascii="Arial" w:hAnsi="Arial" w:cs="Arial"/>
          <w:color w:val="000000"/>
        </w:rPr>
        <w:t xml:space="preserve"> cannot be used as part of the bond.</w:t>
      </w:r>
      <w:r w:rsidR="00B23C5F">
        <w:rPr>
          <w:rFonts w:ascii="Arial" w:hAnsi="Arial" w:cs="Arial"/>
          <w:color w:val="000000"/>
        </w:rPr>
        <w:t xml:space="preserve"> </w:t>
      </w:r>
      <w:r w:rsidR="00DF7791">
        <w:rPr>
          <w:rFonts w:ascii="Arial" w:hAnsi="Arial" w:cs="Arial"/>
          <w:color w:val="000000"/>
        </w:rPr>
        <w:t xml:space="preserve"> </w:t>
      </w:r>
      <w:r>
        <w:rPr>
          <w:rFonts w:ascii="Arial" w:hAnsi="Arial" w:cs="Arial"/>
          <w:color w:val="000000"/>
        </w:rPr>
        <w:t xml:space="preserve">However, </w:t>
      </w:r>
      <w:r>
        <w:rPr>
          <w:rFonts w:ascii="Arial" w:eastAsia="MS Mincho" w:hAnsi="Arial" w:cs="Arial"/>
          <w:bCs/>
          <w:color w:val="000000"/>
          <w:szCs w:val="23"/>
          <w:lang w:eastAsia="ja-JP"/>
        </w:rPr>
        <w:t>i</w:t>
      </w:r>
      <w:r w:rsidRPr="006A655A">
        <w:rPr>
          <w:rFonts w:ascii="Arial" w:eastAsia="MS Mincho" w:hAnsi="Arial" w:cs="Arial"/>
          <w:bCs/>
          <w:color w:val="000000"/>
          <w:szCs w:val="23"/>
          <w:lang w:eastAsia="ja-JP"/>
        </w:rPr>
        <w:t xml:space="preserve">t </w:t>
      </w:r>
      <w:r w:rsidR="007C049B">
        <w:rPr>
          <w:rFonts w:ascii="Arial" w:eastAsia="MS Mincho" w:hAnsi="Arial" w:cs="Arial"/>
          <w:bCs/>
          <w:color w:val="000000"/>
          <w:szCs w:val="23"/>
          <w:lang w:eastAsia="ja-JP"/>
        </w:rPr>
        <w:t>was</w:t>
      </w:r>
      <w:r w:rsidR="007C049B" w:rsidRPr="006A655A">
        <w:rPr>
          <w:rFonts w:ascii="Arial" w:eastAsia="MS Mincho" w:hAnsi="Arial" w:cs="Arial"/>
          <w:bCs/>
          <w:color w:val="000000"/>
          <w:szCs w:val="23"/>
          <w:lang w:eastAsia="ja-JP"/>
        </w:rPr>
        <w:t xml:space="preserve"> </w:t>
      </w:r>
      <w:r w:rsidRPr="006A655A">
        <w:rPr>
          <w:rFonts w:ascii="Arial" w:eastAsia="MS Mincho" w:hAnsi="Arial" w:cs="Arial"/>
          <w:bCs/>
          <w:color w:val="000000"/>
          <w:szCs w:val="23"/>
          <w:lang w:eastAsia="ja-JP"/>
        </w:rPr>
        <w:t xml:space="preserve">certainly proper for the </w:t>
      </w:r>
      <w:r w:rsidR="007C049B">
        <w:rPr>
          <w:rFonts w:ascii="Arial" w:eastAsia="MS Mincho" w:hAnsi="Arial" w:cs="Arial"/>
          <w:bCs/>
          <w:color w:val="000000"/>
          <w:szCs w:val="23"/>
          <w:lang w:eastAsia="ja-JP"/>
        </w:rPr>
        <w:t>c</w:t>
      </w:r>
      <w:r w:rsidR="007C049B" w:rsidRPr="006A655A">
        <w:rPr>
          <w:rFonts w:ascii="Arial" w:eastAsia="MS Mincho" w:hAnsi="Arial" w:cs="Arial"/>
          <w:bCs/>
          <w:color w:val="000000"/>
          <w:szCs w:val="23"/>
          <w:lang w:eastAsia="ja-JP"/>
        </w:rPr>
        <w:t xml:space="preserve">ourt </w:t>
      </w:r>
      <w:r w:rsidRPr="006A655A">
        <w:rPr>
          <w:rFonts w:ascii="Arial" w:eastAsia="MS Mincho" w:hAnsi="Arial" w:cs="Arial"/>
          <w:bCs/>
          <w:color w:val="000000"/>
          <w:szCs w:val="23"/>
          <w:lang w:eastAsia="ja-JP"/>
        </w:rPr>
        <w:t xml:space="preserve">to use such </w:t>
      </w:r>
      <w:r>
        <w:rPr>
          <w:rFonts w:ascii="Arial" w:eastAsia="MS Mincho" w:hAnsi="Arial" w:cs="Arial"/>
          <w:bCs/>
          <w:color w:val="000000"/>
          <w:szCs w:val="23"/>
          <w:lang w:eastAsia="ja-JP"/>
        </w:rPr>
        <w:t xml:space="preserve">escrowed </w:t>
      </w:r>
      <w:r w:rsidRPr="006A655A">
        <w:rPr>
          <w:rFonts w:ascii="Arial" w:eastAsia="MS Mincho" w:hAnsi="Arial" w:cs="Arial"/>
          <w:bCs/>
          <w:color w:val="000000"/>
          <w:szCs w:val="23"/>
          <w:lang w:eastAsia="ja-JP"/>
        </w:rPr>
        <w:t xml:space="preserve">funds as part of </w:t>
      </w:r>
      <w:r>
        <w:rPr>
          <w:rFonts w:ascii="Arial" w:eastAsia="MS Mincho" w:hAnsi="Arial" w:cs="Arial"/>
          <w:bCs/>
          <w:color w:val="000000"/>
          <w:szCs w:val="23"/>
          <w:lang w:eastAsia="ja-JP"/>
        </w:rPr>
        <w:t>a</w:t>
      </w:r>
      <w:r w:rsidRPr="006A655A">
        <w:rPr>
          <w:rFonts w:ascii="Arial" w:eastAsia="MS Mincho" w:hAnsi="Arial" w:cs="Arial"/>
          <w:bCs/>
          <w:color w:val="000000"/>
          <w:szCs w:val="23"/>
          <w:lang w:eastAsia="ja-JP"/>
        </w:rPr>
        <w:t xml:space="preserve"> bond. </w:t>
      </w:r>
      <w:r w:rsidR="00B23C5F">
        <w:rPr>
          <w:rFonts w:ascii="Arial" w:eastAsia="MS Mincho" w:hAnsi="Arial" w:cs="Arial"/>
          <w:bCs/>
          <w:color w:val="000000"/>
          <w:szCs w:val="23"/>
          <w:lang w:eastAsia="ja-JP"/>
        </w:rPr>
        <w:t xml:space="preserve"> </w:t>
      </w:r>
      <w:r w:rsidRPr="00792C20">
        <w:rPr>
          <w:rFonts w:ascii="Arial" w:eastAsia="MS Mincho" w:hAnsi="Arial" w:cs="Arial"/>
          <w:i/>
          <w:color w:val="000000"/>
          <w:lang w:eastAsia="ja-JP"/>
        </w:rPr>
        <w:t>See</w:t>
      </w:r>
      <w:r w:rsidR="00B7058E">
        <w:rPr>
          <w:rFonts w:ascii="Arial" w:eastAsia="MS Mincho" w:hAnsi="Arial" w:cs="Arial"/>
          <w:color w:val="000000"/>
          <w:lang w:eastAsia="ja-JP"/>
        </w:rPr>
        <w:t>,</w:t>
      </w:r>
      <w:r w:rsidRPr="006A655A">
        <w:rPr>
          <w:rFonts w:ascii="Arial" w:eastAsia="MS Mincho" w:hAnsi="Arial" w:cs="Arial"/>
          <w:color w:val="000000"/>
          <w:lang w:eastAsia="ja-JP"/>
        </w:rPr>
        <w:t xml:space="preserve"> </w:t>
      </w:r>
      <w:r w:rsidRPr="006A655A">
        <w:rPr>
          <w:rFonts w:ascii="Arial" w:eastAsia="MS Mincho" w:hAnsi="Arial" w:cs="Arial"/>
          <w:i/>
          <w:color w:val="000000"/>
          <w:lang w:eastAsia="ja-JP"/>
        </w:rPr>
        <w:t>e.g</w:t>
      </w:r>
      <w:r w:rsidRPr="006A655A">
        <w:rPr>
          <w:rFonts w:ascii="Arial" w:eastAsia="MS Mincho" w:hAnsi="Arial" w:cs="Arial"/>
          <w:color w:val="000000"/>
          <w:lang w:eastAsia="ja-JP"/>
        </w:rPr>
        <w:t xml:space="preserve">., </w:t>
      </w:r>
      <w:r w:rsidRPr="006A655A">
        <w:rPr>
          <w:rFonts w:ascii="Arial" w:eastAsia="MS Mincho" w:hAnsi="Arial" w:cs="Arial"/>
          <w:i/>
          <w:iCs/>
          <w:color w:val="000000"/>
          <w:lang w:eastAsia="ja-JP"/>
        </w:rPr>
        <w:t>Scarcelli</w:t>
      </w:r>
      <w:r w:rsidR="00B7058E">
        <w:rPr>
          <w:rFonts w:ascii="Arial" w:eastAsia="MS Mincho" w:hAnsi="Arial" w:cs="Arial"/>
          <w:color w:val="000000"/>
          <w:lang w:eastAsia="ja-JP"/>
        </w:rPr>
        <w:t>,</w:t>
      </w:r>
      <w:r w:rsidRPr="006A655A">
        <w:rPr>
          <w:rFonts w:ascii="Arial" w:eastAsia="MS Mincho" w:hAnsi="Arial" w:cs="Arial"/>
          <w:color w:val="000000"/>
          <w:lang w:eastAsia="ja-JP"/>
        </w:rPr>
        <w:t xml:space="preserve"> 2012 WL 1430555, at *5 ("the Court concludes that it need not require Plaintiff to post any additional security. </w:t>
      </w:r>
      <w:r w:rsidR="00B23C5F">
        <w:rPr>
          <w:rFonts w:ascii="Arial" w:eastAsia="MS Mincho" w:hAnsi="Arial" w:cs="Arial"/>
          <w:color w:val="000000"/>
          <w:lang w:eastAsia="ja-JP"/>
        </w:rPr>
        <w:t xml:space="preserve"> </w:t>
      </w:r>
      <w:r w:rsidRPr="006A655A">
        <w:rPr>
          <w:rFonts w:ascii="Arial" w:eastAsia="MS Mincho" w:hAnsi="Arial" w:cs="Arial"/>
          <w:color w:val="000000"/>
          <w:lang w:eastAsia="ja-JP"/>
        </w:rPr>
        <w:t>In light of the escrow established by this injunction, the Court is satisfied that the escrowed amounts would pay any costs and damages should it later be determined that Defendant Gleichman was wrongfully enjoined or restrained by this Order.")</w:t>
      </w:r>
      <w:r w:rsidR="00FB0F54">
        <w:rPr>
          <w:rFonts w:ascii="Arial" w:eastAsia="MS Mincho" w:hAnsi="Arial" w:cs="Arial"/>
          <w:color w:val="000000"/>
          <w:lang w:eastAsia="ja-JP"/>
        </w:rPr>
        <w:t xml:space="preserve"> </w:t>
      </w:r>
      <w:r>
        <w:rPr>
          <w:rFonts w:ascii="Arial" w:eastAsia="MS Mincho" w:hAnsi="Arial" w:cs="Arial"/>
          <w:color w:val="000000"/>
          <w:lang w:eastAsia="ja-JP"/>
        </w:rPr>
        <w:t xml:space="preserve"> Nor have Appellants cited any cases to the contrary, even though </w:t>
      </w:r>
      <w:r w:rsidR="00126F5C" w:rsidRPr="00E847EF">
        <w:rPr>
          <w:rFonts w:ascii="Arial" w:eastAsia="MS Mincho" w:hAnsi="Arial" w:cs="Arial"/>
          <w:i/>
          <w:color w:val="000000"/>
          <w:lang w:eastAsia="ja-JP"/>
        </w:rPr>
        <w:t>Scarcelli</w:t>
      </w:r>
      <w:r w:rsidRPr="00E847EF">
        <w:rPr>
          <w:rFonts w:ascii="Arial" w:eastAsia="MS Mincho" w:hAnsi="Arial" w:cs="Arial"/>
          <w:i/>
          <w:color w:val="000000"/>
          <w:lang w:eastAsia="ja-JP"/>
        </w:rPr>
        <w:t xml:space="preserve"> </w:t>
      </w:r>
      <w:r>
        <w:rPr>
          <w:rFonts w:ascii="Arial" w:eastAsia="MS Mincho" w:hAnsi="Arial" w:cs="Arial"/>
          <w:color w:val="000000"/>
          <w:lang w:eastAsia="ja-JP"/>
        </w:rPr>
        <w:t xml:space="preserve">was </w:t>
      </w:r>
      <w:r w:rsidR="0045112C">
        <w:rPr>
          <w:rFonts w:ascii="Arial" w:eastAsia="MS Mincho" w:hAnsi="Arial" w:cs="Arial"/>
          <w:color w:val="000000"/>
          <w:lang w:eastAsia="ja-JP"/>
        </w:rPr>
        <w:t xml:space="preserve">(twice) </w:t>
      </w:r>
      <w:r w:rsidR="003674DB">
        <w:rPr>
          <w:rFonts w:ascii="Arial" w:eastAsia="MS Mincho" w:hAnsi="Arial" w:cs="Arial"/>
          <w:color w:val="000000"/>
          <w:lang w:eastAsia="ja-JP"/>
        </w:rPr>
        <w:t>cited below by Hamed.</w:t>
      </w:r>
      <w:r w:rsidR="00B23C5F">
        <w:rPr>
          <w:rFonts w:ascii="Arial" w:eastAsia="MS Mincho" w:hAnsi="Arial" w:cs="Arial"/>
          <w:color w:val="000000"/>
          <w:lang w:eastAsia="ja-JP"/>
        </w:rPr>
        <w:t xml:space="preserve"> </w:t>
      </w:r>
      <w:r>
        <w:rPr>
          <w:rFonts w:ascii="Arial" w:eastAsia="MS Mincho" w:hAnsi="Arial" w:cs="Arial"/>
          <w:color w:val="000000"/>
          <w:lang w:eastAsia="ja-JP"/>
        </w:rPr>
        <w:t xml:space="preserve"> </w:t>
      </w:r>
      <w:r w:rsidRPr="00F4473B">
        <w:rPr>
          <w:rFonts w:ascii="Arial" w:eastAsia="MS Mincho" w:hAnsi="Arial" w:cs="Arial"/>
          <w:color w:val="000000"/>
          <w:lang w:eastAsia="ja-JP"/>
        </w:rPr>
        <w:t>JA</w:t>
      </w:r>
      <w:r w:rsidR="00404677" w:rsidRPr="0033404F">
        <w:rPr>
          <w:rFonts w:ascii="Arial" w:eastAsia="MS Mincho" w:hAnsi="Arial" w:cs="Arial"/>
          <w:color w:val="000000"/>
          <w:lang w:eastAsia="ja-JP"/>
        </w:rPr>
        <w:t xml:space="preserve"> 1607</w:t>
      </w:r>
      <w:r w:rsidR="008612A3" w:rsidRPr="00962368">
        <w:rPr>
          <w:rFonts w:ascii="Arial" w:eastAsia="MS Mincho" w:hAnsi="Arial" w:cs="Arial"/>
          <w:color w:val="000000"/>
          <w:lang w:eastAsia="ja-JP"/>
        </w:rPr>
        <w:t xml:space="preserve">, </w:t>
      </w:r>
      <w:r w:rsidR="00D272F7" w:rsidRPr="0033404F">
        <w:rPr>
          <w:rFonts w:ascii="Arial" w:eastAsia="MS Mincho" w:hAnsi="Arial" w:cs="Arial"/>
          <w:color w:val="000000"/>
          <w:lang w:eastAsia="ja-JP"/>
        </w:rPr>
        <w:t>JA 1937</w:t>
      </w:r>
      <w:r w:rsidR="00D272F7" w:rsidRPr="00F4473B">
        <w:rPr>
          <w:rFonts w:ascii="Arial" w:eastAsia="MS Mincho" w:hAnsi="Arial" w:cs="Arial"/>
          <w:color w:val="000000"/>
          <w:lang w:eastAsia="ja-JP"/>
        </w:rPr>
        <w:t>.</w:t>
      </w:r>
    </w:p>
    <w:p w:rsidR="00A561D0" w:rsidRDefault="00482BED" w:rsidP="00D946B5">
      <w:pPr>
        <w:tabs>
          <w:tab w:val="left" w:pos="720"/>
          <w:tab w:val="left" w:pos="1440"/>
          <w:tab w:val="left" w:pos="2160"/>
          <w:tab w:val="left" w:pos="2880"/>
          <w:tab w:val="left" w:pos="3600"/>
          <w:tab w:val="left" w:pos="4320"/>
          <w:tab w:val="left" w:pos="5040"/>
          <w:tab w:val="left" w:pos="5760"/>
        </w:tabs>
        <w:spacing w:line="480" w:lineRule="auto"/>
        <w:jc w:val="both"/>
        <w:rPr>
          <w:rFonts w:ascii="Arial" w:eastAsia="MS Mincho" w:hAnsi="Arial" w:cs="Arial"/>
          <w:bCs/>
          <w:color w:val="000000"/>
          <w:szCs w:val="23"/>
          <w:lang w:eastAsia="ja-JP"/>
        </w:rPr>
      </w:pPr>
      <w:r>
        <w:rPr>
          <w:rFonts w:ascii="Arial" w:eastAsia="MS Mincho" w:hAnsi="Arial" w:cs="Arial"/>
          <w:bCs/>
          <w:color w:val="000000"/>
          <w:szCs w:val="23"/>
          <w:lang w:eastAsia="ja-JP"/>
        </w:rPr>
        <w:tab/>
        <w:t xml:space="preserve">Indeed, </w:t>
      </w:r>
      <w:r w:rsidR="00A207C0">
        <w:rPr>
          <w:rFonts w:ascii="Arial" w:eastAsia="MS Mincho" w:hAnsi="Arial" w:cs="Arial"/>
          <w:bCs/>
          <w:color w:val="000000"/>
          <w:szCs w:val="23"/>
          <w:lang w:eastAsia="ja-JP"/>
        </w:rPr>
        <w:t>Appellants</w:t>
      </w:r>
      <w:r>
        <w:rPr>
          <w:rFonts w:ascii="Arial" w:eastAsia="MS Mincho" w:hAnsi="Arial" w:cs="Arial"/>
          <w:bCs/>
          <w:color w:val="000000"/>
          <w:szCs w:val="23"/>
          <w:lang w:eastAsia="ja-JP"/>
        </w:rPr>
        <w:t xml:space="preserve"> have abandoned their </w:t>
      </w:r>
      <w:r w:rsidR="0045112C">
        <w:rPr>
          <w:rFonts w:ascii="Arial" w:eastAsia="MS Mincho" w:hAnsi="Arial" w:cs="Arial"/>
          <w:bCs/>
          <w:color w:val="000000"/>
          <w:szCs w:val="23"/>
          <w:lang w:eastAsia="ja-JP"/>
        </w:rPr>
        <w:t xml:space="preserve">original position, </w:t>
      </w:r>
      <w:r>
        <w:rPr>
          <w:rFonts w:ascii="Arial" w:eastAsia="MS Mincho" w:hAnsi="Arial" w:cs="Arial"/>
          <w:bCs/>
          <w:color w:val="000000"/>
          <w:szCs w:val="23"/>
          <w:lang w:eastAsia="ja-JP"/>
        </w:rPr>
        <w:t>raised in their post-hearing motion</w:t>
      </w:r>
      <w:r w:rsidR="0045112C">
        <w:rPr>
          <w:rFonts w:ascii="Arial" w:eastAsia="MS Mincho" w:hAnsi="Arial" w:cs="Arial"/>
          <w:bCs/>
          <w:color w:val="000000"/>
          <w:szCs w:val="23"/>
          <w:lang w:eastAsia="ja-JP"/>
        </w:rPr>
        <w:t>,</w:t>
      </w:r>
      <w:r>
        <w:rPr>
          <w:rFonts w:ascii="Arial" w:eastAsia="MS Mincho" w:hAnsi="Arial" w:cs="Arial"/>
          <w:bCs/>
          <w:color w:val="000000"/>
          <w:szCs w:val="23"/>
          <w:lang w:eastAsia="ja-JP"/>
        </w:rPr>
        <w:t xml:space="preserve"> that the amount of the bond was insufficient, </w:t>
      </w:r>
      <w:r w:rsidR="00192B1F">
        <w:rPr>
          <w:rFonts w:ascii="Arial" w:eastAsia="MS Mincho" w:hAnsi="Arial" w:cs="Arial"/>
          <w:bCs/>
          <w:color w:val="000000"/>
          <w:szCs w:val="23"/>
          <w:lang w:eastAsia="ja-JP"/>
        </w:rPr>
        <w:t xml:space="preserve">making only a passing </w:t>
      </w:r>
      <w:r w:rsidR="00192B1F">
        <w:rPr>
          <w:rFonts w:ascii="Arial" w:eastAsia="MS Mincho" w:hAnsi="Arial" w:cs="Arial"/>
          <w:bCs/>
          <w:color w:val="000000"/>
          <w:szCs w:val="23"/>
          <w:lang w:eastAsia="ja-JP"/>
        </w:rPr>
        <w:lastRenderedPageBreak/>
        <w:t xml:space="preserve">reference to this “evidence” in footnote 6 of </w:t>
      </w:r>
      <w:r w:rsidR="0045112C">
        <w:rPr>
          <w:rFonts w:ascii="Arial" w:eastAsia="MS Mincho" w:hAnsi="Arial" w:cs="Arial"/>
          <w:bCs/>
          <w:color w:val="000000"/>
          <w:szCs w:val="23"/>
          <w:lang w:eastAsia="ja-JP"/>
        </w:rPr>
        <w:t xml:space="preserve">their </w:t>
      </w:r>
      <w:r w:rsidR="00192B1F">
        <w:rPr>
          <w:rFonts w:ascii="Arial" w:eastAsia="MS Mincho" w:hAnsi="Arial" w:cs="Arial"/>
          <w:bCs/>
          <w:color w:val="000000"/>
          <w:szCs w:val="23"/>
          <w:lang w:eastAsia="ja-JP"/>
        </w:rPr>
        <w:t>brief.</w:t>
      </w:r>
      <w:r w:rsidR="00A667FF">
        <w:rPr>
          <w:rStyle w:val="FootnoteReference"/>
          <w:rFonts w:ascii="Arial" w:hAnsi="Arial" w:cs="Arial"/>
        </w:rPr>
        <w:footnoteReference w:id="31"/>
      </w:r>
      <w:r w:rsidR="005C5CB2" w:rsidRPr="005C5CB2">
        <w:rPr>
          <w:rStyle w:val="FootnoteReference"/>
          <w:rFonts w:ascii="Arial" w:eastAsia="MS Mincho" w:hAnsi="Arial" w:cs="Arial"/>
          <w:bCs/>
          <w:color w:val="000000"/>
          <w:szCs w:val="23"/>
          <w:lang w:eastAsia="ja-JP"/>
        </w:rPr>
        <w:t xml:space="preserve"> </w:t>
      </w:r>
      <w:r w:rsidR="00126F5C">
        <w:rPr>
          <w:rFonts w:ascii="Arial" w:eastAsia="MS Mincho" w:hAnsi="Arial" w:cs="Arial"/>
          <w:bCs/>
          <w:color w:val="000000"/>
          <w:szCs w:val="23"/>
          <w:lang w:eastAsia="ja-JP"/>
        </w:rPr>
        <w:t xml:space="preserve"> </w:t>
      </w:r>
      <w:r w:rsidR="00A561D0">
        <w:rPr>
          <w:rFonts w:ascii="Arial" w:hAnsi="Arial" w:cs="Arial"/>
        </w:rPr>
        <w:t xml:space="preserve">Since </w:t>
      </w:r>
      <w:r w:rsidR="00A207C0">
        <w:rPr>
          <w:rFonts w:ascii="Arial" w:hAnsi="Arial" w:cs="Arial"/>
        </w:rPr>
        <w:t>Appellants</w:t>
      </w:r>
      <w:r w:rsidR="00A561D0" w:rsidRPr="007B433F">
        <w:rPr>
          <w:rFonts w:ascii="Arial" w:hAnsi="Arial" w:cs="Arial"/>
        </w:rPr>
        <w:t xml:space="preserve"> have not asserted </w:t>
      </w:r>
      <w:r w:rsidR="00126F5C">
        <w:rPr>
          <w:rFonts w:ascii="Arial" w:hAnsi="Arial" w:cs="Arial"/>
        </w:rPr>
        <w:t xml:space="preserve">here </w:t>
      </w:r>
      <w:r w:rsidR="00A561D0" w:rsidRPr="007B433F">
        <w:rPr>
          <w:rFonts w:ascii="Arial" w:hAnsi="Arial" w:cs="Arial"/>
        </w:rPr>
        <w:t>that the bond wa</w:t>
      </w:r>
      <w:r w:rsidR="00B33EE2">
        <w:rPr>
          <w:rFonts w:ascii="Arial" w:hAnsi="Arial" w:cs="Arial"/>
        </w:rPr>
        <w:t>s insufficient</w:t>
      </w:r>
      <w:r w:rsidR="00126F5C">
        <w:rPr>
          <w:rFonts w:ascii="Arial" w:hAnsi="Arial" w:cs="Arial"/>
        </w:rPr>
        <w:t>,</w:t>
      </w:r>
      <w:r w:rsidR="00B33EE2">
        <w:rPr>
          <w:rFonts w:ascii="Arial" w:hAnsi="Arial" w:cs="Arial"/>
        </w:rPr>
        <w:t xml:space="preserve"> </w:t>
      </w:r>
      <w:r w:rsidR="00F222C3">
        <w:rPr>
          <w:rFonts w:ascii="Arial" w:hAnsi="Arial" w:cs="Arial"/>
        </w:rPr>
        <w:t>as they</w:t>
      </w:r>
      <w:r w:rsidR="00B33EE2">
        <w:rPr>
          <w:rFonts w:ascii="Arial" w:hAnsi="Arial" w:cs="Arial"/>
        </w:rPr>
        <w:t xml:space="preserve"> did below</w:t>
      </w:r>
      <w:r w:rsidR="00F222C3">
        <w:rPr>
          <w:rFonts w:ascii="Arial" w:hAnsi="Arial" w:cs="Arial"/>
        </w:rPr>
        <w:t xml:space="preserve"> </w:t>
      </w:r>
      <w:r w:rsidR="00126F5C">
        <w:rPr>
          <w:rFonts w:ascii="Arial" w:hAnsi="Arial" w:cs="Arial"/>
        </w:rPr>
        <w:t>(</w:t>
      </w:r>
      <w:r w:rsidR="00F222C3">
        <w:rPr>
          <w:rFonts w:ascii="Arial" w:hAnsi="Arial" w:cs="Arial"/>
        </w:rPr>
        <w:t>limiting</w:t>
      </w:r>
      <w:r w:rsidR="00F222C3">
        <w:rPr>
          <w:rFonts w:ascii="Arial" w:hAnsi="Arial" w:cs="Arial"/>
          <w:bCs/>
          <w:color w:val="000000"/>
        </w:rPr>
        <w:t xml:space="preserve"> their arguments to the use of the escrowed profits as part of the bond</w:t>
      </w:r>
      <w:r w:rsidR="00126F5C">
        <w:rPr>
          <w:rFonts w:ascii="Arial" w:hAnsi="Arial" w:cs="Arial"/>
          <w:bCs/>
          <w:color w:val="000000"/>
        </w:rPr>
        <w:t>)</w:t>
      </w:r>
      <w:r w:rsidR="00111F75">
        <w:rPr>
          <w:rFonts w:ascii="Arial" w:hAnsi="Arial" w:cs="Arial"/>
          <w:bCs/>
          <w:color w:val="000000"/>
        </w:rPr>
        <w:t>,</w:t>
      </w:r>
      <w:r w:rsidR="00126F5C">
        <w:rPr>
          <w:rFonts w:ascii="Arial" w:hAnsi="Arial" w:cs="Arial"/>
          <w:bCs/>
          <w:color w:val="000000"/>
        </w:rPr>
        <w:t xml:space="preserve"> </w:t>
      </w:r>
      <w:r w:rsidR="00A561D0">
        <w:rPr>
          <w:rFonts w:ascii="Arial" w:hAnsi="Arial" w:cs="Arial"/>
        </w:rPr>
        <w:t xml:space="preserve">there is nothing before this Court to </w:t>
      </w:r>
      <w:r w:rsidR="00233C20">
        <w:rPr>
          <w:rFonts w:ascii="Arial" w:hAnsi="Arial" w:cs="Arial"/>
        </w:rPr>
        <w:t>suggest $</w:t>
      </w:r>
      <w:r w:rsidR="00A561D0">
        <w:rPr>
          <w:rFonts w:ascii="Arial" w:hAnsi="Arial" w:cs="Arial"/>
        </w:rPr>
        <w:t xml:space="preserve">25,000 is insufficient even </w:t>
      </w:r>
      <w:r w:rsidR="00DC56CE">
        <w:rPr>
          <w:rFonts w:ascii="Arial" w:hAnsi="Arial" w:cs="Arial"/>
        </w:rPr>
        <w:t>without</w:t>
      </w:r>
      <w:r w:rsidR="00A561D0">
        <w:rPr>
          <w:rFonts w:ascii="Arial" w:hAnsi="Arial" w:cs="Arial"/>
        </w:rPr>
        <w:t xml:space="preserve"> the escrowed profits </w:t>
      </w:r>
      <w:r w:rsidR="00A96A3F">
        <w:rPr>
          <w:rFonts w:ascii="Arial" w:hAnsi="Arial" w:cs="Arial"/>
        </w:rPr>
        <w:t xml:space="preserve">being </w:t>
      </w:r>
      <w:r w:rsidR="00A561D0">
        <w:rPr>
          <w:rFonts w:ascii="Arial" w:hAnsi="Arial" w:cs="Arial"/>
        </w:rPr>
        <w:t>used</w:t>
      </w:r>
      <w:r w:rsidR="0045112C">
        <w:rPr>
          <w:rFonts w:ascii="Arial" w:hAnsi="Arial" w:cs="Arial"/>
        </w:rPr>
        <w:t xml:space="preserve">.  </w:t>
      </w:r>
    </w:p>
    <w:p w:rsidR="00482BED" w:rsidRPr="00935311" w:rsidRDefault="00A561D0" w:rsidP="00D946B5">
      <w:pPr>
        <w:tabs>
          <w:tab w:val="left" w:pos="720"/>
          <w:tab w:val="left" w:pos="1440"/>
          <w:tab w:val="left" w:pos="2160"/>
          <w:tab w:val="left" w:pos="2880"/>
          <w:tab w:val="left" w:pos="3600"/>
          <w:tab w:val="left" w:pos="4320"/>
          <w:tab w:val="left" w:pos="5040"/>
          <w:tab w:val="left" w:pos="5760"/>
        </w:tabs>
        <w:spacing w:line="480" w:lineRule="auto"/>
        <w:jc w:val="both"/>
        <w:rPr>
          <w:rFonts w:ascii="Arial" w:hAnsi="Arial" w:cs="Arial"/>
        </w:rPr>
      </w:pPr>
      <w:r>
        <w:rPr>
          <w:rFonts w:ascii="Arial" w:eastAsia="MS Mincho" w:hAnsi="Arial" w:cs="Arial"/>
          <w:bCs/>
          <w:color w:val="000000"/>
          <w:szCs w:val="23"/>
          <w:lang w:eastAsia="ja-JP"/>
        </w:rPr>
        <w:tab/>
      </w:r>
      <w:r w:rsidR="00C42B5E">
        <w:rPr>
          <w:rFonts w:ascii="Arial" w:eastAsia="MS Mincho" w:hAnsi="Arial" w:cs="Arial"/>
          <w:bCs/>
          <w:color w:val="000000"/>
          <w:szCs w:val="23"/>
          <w:lang w:eastAsia="ja-JP"/>
        </w:rPr>
        <w:t>A</w:t>
      </w:r>
      <w:r w:rsidR="00482BED" w:rsidRPr="003C5720">
        <w:rPr>
          <w:rFonts w:ascii="Arial" w:eastAsia="MS Mincho" w:hAnsi="Arial" w:cs="Arial"/>
          <w:bCs/>
          <w:color w:val="000000"/>
          <w:szCs w:val="23"/>
          <w:lang w:eastAsia="ja-JP"/>
        </w:rPr>
        <w:t xml:space="preserve">s </w:t>
      </w:r>
      <w:r w:rsidR="00A207C0">
        <w:rPr>
          <w:rFonts w:ascii="Arial" w:eastAsia="MS Mincho" w:hAnsi="Arial" w:cs="Arial"/>
          <w:bCs/>
          <w:color w:val="000000"/>
          <w:szCs w:val="23"/>
          <w:lang w:eastAsia="ja-JP"/>
        </w:rPr>
        <w:t>Appellants</w:t>
      </w:r>
      <w:r w:rsidR="00482BED">
        <w:rPr>
          <w:rFonts w:ascii="Arial" w:eastAsia="MS Mincho" w:hAnsi="Arial" w:cs="Arial"/>
          <w:bCs/>
          <w:color w:val="000000"/>
          <w:szCs w:val="23"/>
          <w:lang w:eastAsia="ja-JP"/>
        </w:rPr>
        <w:t xml:space="preserve"> noted in their </w:t>
      </w:r>
      <w:r w:rsidR="00482BED" w:rsidRPr="00F8593C">
        <w:rPr>
          <w:rFonts w:ascii="Arial" w:eastAsia="MS Mincho" w:hAnsi="Arial" w:cs="Arial"/>
          <w:bCs/>
          <w:i/>
          <w:color w:val="000000"/>
          <w:szCs w:val="23"/>
          <w:lang w:eastAsia="ja-JP"/>
        </w:rPr>
        <w:t>Standard of Review</w:t>
      </w:r>
      <w:r w:rsidR="00482BED">
        <w:rPr>
          <w:rFonts w:ascii="Arial" w:eastAsia="MS Mincho" w:hAnsi="Arial" w:cs="Arial"/>
          <w:bCs/>
          <w:color w:val="000000"/>
          <w:szCs w:val="23"/>
          <w:lang w:eastAsia="ja-JP"/>
        </w:rPr>
        <w:t xml:space="preserve">, </w:t>
      </w:r>
      <w:r w:rsidR="00482BED" w:rsidRPr="003C5720">
        <w:rPr>
          <w:rFonts w:ascii="Arial" w:eastAsia="MS Mincho" w:hAnsi="Arial" w:cs="Arial"/>
          <w:bCs/>
          <w:color w:val="000000"/>
          <w:szCs w:val="23"/>
          <w:lang w:eastAsia="ja-JP"/>
        </w:rPr>
        <w:t>“the amount of the bond is left to</w:t>
      </w:r>
      <w:r w:rsidR="00482BED">
        <w:rPr>
          <w:rFonts w:ascii="Arial" w:eastAsia="MS Mincho" w:hAnsi="Arial" w:cs="Arial"/>
          <w:bCs/>
          <w:color w:val="000000"/>
          <w:szCs w:val="23"/>
          <w:lang w:eastAsia="ja-JP"/>
        </w:rPr>
        <w:t xml:space="preserve"> the discretion of the court,” citing </w:t>
      </w:r>
      <w:r w:rsidR="00482BED" w:rsidRPr="003C5720">
        <w:rPr>
          <w:rFonts w:ascii="Arial" w:eastAsia="MS Mincho" w:hAnsi="Arial" w:cs="Arial"/>
          <w:bCs/>
          <w:i/>
          <w:color w:val="000000"/>
          <w:szCs w:val="23"/>
          <w:lang w:eastAsia="ja-JP"/>
        </w:rPr>
        <w:t>Hoxworth</w:t>
      </w:r>
      <w:r w:rsidR="00482BED">
        <w:rPr>
          <w:rFonts w:ascii="Arial" w:eastAsia="MS Mincho" w:hAnsi="Arial" w:cs="Arial"/>
          <w:bCs/>
          <w:i/>
          <w:color w:val="000000"/>
          <w:szCs w:val="23"/>
          <w:lang w:eastAsia="ja-JP"/>
        </w:rPr>
        <w:t>, supra.</w:t>
      </w:r>
      <w:r w:rsidR="00482BED" w:rsidRPr="003C5720">
        <w:rPr>
          <w:rFonts w:ascii="Arial" w:eastAsia="MS Mincho" w:hAnsi="Arial" w:cs="Arial"/>
          <w:bCs/>
          <w:i/>
          <w:color w:val="000000"/>
          <w:szCs w:val="23"/>
          <w:lang w:eastAsia="ja-JP"/>
        </w:rPr>
        <w:t xml:space="preserve"> </w:t>
      </w:r>
      <w:r w:rsidR="00111F75">
        <w:rPr>
          <w:rFonts w:ascii="Arial" w:eastAsia="MS Mincho" w:hAnsi="Arial" w:cs="Arial"/>
          <w:bCs/>
          <w:i/>
          <w:color w:val="000000"/>
          <w:szCs w:val="23"/>
          <w:lang w:eastAsia="ja-JP"/>
        </w:rPr>
        <w:t xml:space="preserve"> </w:t>
      </w:r>
      <w:r w:rsidR="00C42B5E">
        <w:rPr>
          <w:rFonts w:ascii="Arial" w:hAnsi="Arial" w:cs="Arial"/>
          <w:bCs/>
          <w:color w:val="000000"/>
        </w:rPr>
        <w:t xml:space="preserve">No such </w:t>
      </w:r>
      <w:r w:rsidR="00482BED">
        <w:rPr>
          <w:rFonts w:ascii="Arial" w:hAnsi="Arial" w:cs="Arial"/>
          <w:bCs/>
          <w:color w:val="000000"/>
        </w:rPr>
        <w:t>abuse occurred here.</w:t>
      </w:r>
    </w:p>
    <w:p w:rsidR="00482BED" w:rsidRDefault="00233C20" w:rsidP="00DA78AE">
      <w:pPr>
        <w:tabs>
          <w:tab w:val="left" w:pos="720"/>
          <w:tab w:val="left" w:pos="1440"/>
          <w:tab w:val="left" w:pos="2160"/>
          <w:tab w:val="left" w:pos="2880"/>
          <w:tab w:val="left" w:pos="3600"/>
          <w:tab w:val="left" w:pos="4320"/>
          <w:tab w:val="left" w:pos="5040"/>
          <w:tab w:val="left" w:pos="5760"/>
        </w:tabs>
        <w:spacing w:line="480" w:lineRule="auto"/>
        <w:ind w:left="450"/>
        <w:jc w:val="both"/>
        <w:rPr>
          <w:rFonts w:ascii="Arial" w:hAnsi="Arial" w:cs="Arial"/>
          <w:b/>
        </w:rPr>
      </w:pPr>
      <w:r>
        <w:rPr>
          <w:rFonts w:ascii="Arial" w:hAnsi="Arial" w:cs="Arial"/>
          <w:b/>
        </w:rPr>
        <w:t>I</w:t>
      </w:r>
      <w:r w:rsidR="00DE3281">
        <w:rPr>
          <w:rFonts w:ascii="Arial" w:hAnsi="Arial" w:cs="Arial"/>
          <w:b/>
        </w:rPr>
        <w:t>V</w:t>
      </w:r>
      <w:r w:rsidR="00CE485C">
        <w:rPr>
          <w:rFonts w:ascii="Arial" w:hAnsi="Arial" w:cs="Arial"/>
          <w:b/>
        </w:rPr>
        <w:t xml:space="preserve">. </w:t>
      </w:r>
      <w:r w:rsidR="00632F92" w:rsidRPr="002E0E40">
        <w:rPr>
          <w:rFonts w:ascii="Arial" w:hAnsi="Arial" w:cs="Arial"/>
          <w:b/>
          <w:u w:val="single"/>
        </w:rPr>
        <w:t>§</w:t>
      </w:r>
      <w:r w:rsidR="000E5296">
        <w:rPr>
          <w:rFonts w:ascii="Arial" w:hAnsi="Arial" w:cs="Arial"/>
          <w:b/>
          <w:u w:val="single"/>
        </w:rPr>
        <w:t xml:space="preserve"> </w:t>
      </w:r>
      <w:r w:rsidR="00632F92" w:rsidRPr="002E0E40">
        <w:rPr>
          <w:rFonts w:ascii="Arial" w:hAnsi="Arial" w:cs="Arial"/>
          <w:b/>
          <w:u w:val="single"/>
        </w:rPr>
        <w:t>341 of Chapter 13 of Title 24 has nothing to do with this c</w:t>
      </w:r>
      <w:r w:rsidR="00482BED" w:rsidRPr="002E0E40">
        <w:rPr>
          <w:rFonts w:ascii="Arial" w:hAnsi="Arial" w:cs="Arial"/>
          <w:b/>
          <w:u w:val="single"/>
        </w:rPr>
        <w:t>ase</w:t>
      </w:r>
    </w:p>
    <w:p w:rsidR="00482BED" w:rsidRDefault="00482BED" w:rsidP="009F3506">
      <w:pPr>
        <w:tabs>
          <w:tab w:val="left" w:pos="0"/>
          <w:tab w:val="left" w:pos="720"/>
          <w:tab w:val="left" w:pos="1440"/>
          <w:tab w:val="left" w:pos="2160"/>
          <w:tab w:val="left" w:pos="2880"/>
          <w:tab w:val="left" w:pos="3600"/>
          <w:tab w:val="left" w:pos="4320"/>
          <w:tab w:val="left" w:pos="5040"/>
          <w:tab w:val="left" w:pos="5760"/>
        </w:tabs>
        <w:spacing w:line="480" w:lineRule="auto"/>
        <w:ind w:left="90"/>
        <w:jc w:val="both"/>
        <w:rPr>
          <w:rFonts w:ascii="Arial" w:hAnsi="Arial" w:cs="Arial"/>
        </w:rPr>
      </w:pPr>
      <w:r>
        <w:rPr>
          <w:rFonts w:ascii="Arial" w:hAnsi="Arial" w:cs="Arial"/>
        </w:rPr>
        <w:tab/>
        <w:t>24 V.I.C. §</w:t>
      </w:r>
      <w:r w:rsidR="000E5296">
        <w:rPr>
          <w:rFonts w:ascii="Arial" w:hAnsi="Arial" w:cs="Arial"/>
        </w:rPr>
        <w:t xml:space="preserve"> </w:t>
      </w:r>
      <w:r>
        <w:rPr>
          <w:rFonts w:ascii="Arial" w:hAnsi="Arial" w:cs="Arial"/>
        </w:rPr>
        <w:t xml:space="preserve">341 </w:t>
      </w:r>
      <w:r w:rsidR="00632F92">
        <w:rPr>
          <w:rFonts w:ascii="Arial" w:hAnsi="Arial" w:cs="Arial"/>
        </w:rPr>
        <w:t xml:space="preserve">does not </w:t>
      </w:r>
      <w:r>
        <w:rPr>
          <w:rFonts w:ascii="Arial" w:hAnsi="Arial" w:cs="Arial"/>
        </w:rPr>
        <w:t>bar the entry of th</w:t>
      </w:r>
      <w:r w:rsidR="00203408">
        <w:rPr>
          <w:rFonts w:ascii="Arial" w:hAnsi="Arial" w:cs="Arial"/>
        </w:rPr>
        <w:t>e</w:t>
      </w:r>
      <w:r>
        <w:rPr>
          <w:rFonts w:ascii="Arial" w:hAnsi="Arial" w:cs="Arial"/>
        </w:rPr>
        <w:t xml:space="preserve"> </w:t>
      </w:r>
      <w:r w:rsidR="00203408">
        <w:rPr>
          <w:rFonts w:ascii="Arial" w:hAnsi="Arial" w:cs="Arial"/>
        </w:rPr>
        <w:t>PI</w:t>
      </w:r>
      <w:r w:rsidR="00DA6F3F">
        <w:rPr>
          <w:rFonts w:ascii="Arial" w:hAnsi="Arial" w:cs="Arial"/>
        </w:rPr>
        <w:t xml:space="preserve"> in this case</w:t>
      </w:r>
      <w:r w:rsidR="008A722B">
        <w:rPr>
          <w:rFonts w:ascii="Arial" w:hAnsi="Arial" w:cs="Arial"/>
        </w:rPr>
        <w:t>, a</w:t>
      </w:r>
      <w:r w:rsidR="00D5025D">
        <w:rPr>
          <w:rFonts w:ascii="Arial" w:hAnsi="Arial" w:cs="Arial"/>
        </w:rPr>
        <w:t xml:space="preserve">s </w:t>
      </w:r>
      <w:r w:rsidR="008A722B">
        <w:rPr>
          <w:rFonts w:ascii="Arial" w:hAnsi="Arial" w:cs="Arial"/>
        </w:rPr>
        <w:t>it</w:t>
      </w:r>
      <w:r>
        <w:rPr>
          <w:rFonts w:ascii="Arial" w:hAnsi="Arial" w:cs="Arial"/>
        </w:rPr>
        <w:t xml:space="preserve"> is part of Chapter 13 of Title 24 dealing with protecting workers during labor disputes. </w:t>
      </w:r>
      <w:r w:rsidR="00111F75">
        <w:rPr>
          <w:rFonts w:ascii="Arial" w:hAnsi="Arial" w:cs="Arial"/>
        </w:rPr>
        <w:t xml:space="preserve"> </w:t>
      </w:r>
      <w:r>
        <w:rPr>
          <w:rFonts w:ascii="Arial" w:hAnsi="Arial" w:cs="Arial"/>
        </w:rPr>
        <w:t>The term “labor disputes” in §</w:t>
      </w:r>
      <w:r w:rsidR="000E5296">
        <w:rPr>
          <w:rFonts w:ascii="Arial" w:hAnsi="Arial" w:cs="Arial"/>
        </w:rPr>
        <w:t xml:space="preserve"> </w:t>
      </w:r>
      <w:r>
        <w:rPr>
          <w:rFonts w:ascii="Arial" w:hAnsi="Arial" w:cs="Arial"/>
        </w:rPr>
        <w:t>341 is defined in §</w:t>
      </w:r>
      <w:r w:rsidR="000E5296">
        <w:rPr>
          <w:rFonts w:ascii="Arial" w:hAnsi="Arial" w:cs="Arial"/>
        </w:rPr>
        <w:t xml:space="preserve"> </w:t>
      </w:r>
      <w:r>
        <w:rPr>
          <w:rFonts w:ascii="Arial" w:hAnsi="Arial" w:cs="Arial"/>
        </w:rPr>
        <w:t>349(c) as follows:</w:t>
      </w:r>
    </w:p>
    <w:p w:rsidR="009D39EA" w:rsidRDefault="009D39EA" w:rsidP="00395953">
      <w:pPr>
        <w:ind w:left="720"/>
        <w:jc w:val="both"/>
        <w:rPr>
          <w:rFonts w:ascii="Arial" w:hAnsi="Arial" w:cs="Arial"/>
        </w:rPr>
      </w:pPr>
      <w:r w:rsidRPr="00826270">
        <w:rPr>
          <w:rFonts w:ascii="Arial" w:hAnsi="Arial" w:cs="Arial"/>
        </w:rPr>
        <w:t xml:space="preserve">(c) The term “labor dispute” includes any controversy concerning terms or conditions of employment, or concerning the association or representation of persons in negotiating, fixing, maintaining, changing, or seeking to arrange terms or conditions of employment regardless of whether or not the disputants stand in the proximate relation of employer and employee. </w:t>
      </w:r>
    </w:p>
    <w:p w:rsidR="00DE1408" w:rsidRPr="00826270" w:rsidRDefault="00DE1408" w:rsidP="00E758BC">
      <w:pPr>
        <w:ind w:left="720"/>
        <w:jc w:val="both"/>
        <w:rPr>
          <w:rFonts w:ascii="Arial" w:hAnsi="Arial" w:cs="Arial"/>
        </w:rPr>
      </w:pPr>
    </w:p>
    <w:p w:rsidR="00482BED" w:rsidRPr="00B000B3" w:rsidRDefault="008A722B" w:rsidP="00E663CF">
      <w:pPr>
        <w:tabs>
          <w:tab w:val="left" w:pos="0"/>
          <w:tab w:val="left" w:pos="720"/>
          <w:tab w:val="left" w:pos="1440"/>
          <w:tab w:val="left" w:pos="2160"/>
          <w:tab w:val="left" w:pos="2880"/>
          <w:tab w:val="left" w:pos="3600"/>
          <w:tab w:val="left" w:pos="4320"/>
          <w:tab w:val="left" w:pos="5040"/>
          <w:tab w:val="left" w:pos="5760"/>
        </w:tabs>
        <w:spacing w:line="480" w:lineRule="auto"/>
        <w:ind w:left="90"/>
        <w:jc w:val="both"/>
        <w:rPr>
          <w:rFonts w:ascii="Arial" w:hAnsi="Arial" w:cs="Arial"/>
        </w:rPr>
      </w:pPr>
      <w:r>
        <w:rPr>
          <w:rFonts w:ascii="Arial" w:hAnsi="Arial" w:cs="Arial"/>
        </w:rPr>
        <w:t>I</w:t>
      </w:r>
      <w:r w:rsidR="00482BED">
        <w:rPr>
          <w:rFonts w:ascii="Arial" w:hAnsi="Arial" w:cs="Arial"/>
        </w:rPr>
        <w:t>t is respectfully submitted that §</w:t>
      </w:r>
      <w:r w:rsidR="000E5296">
        <w:rPr>
          <w:rFonts w:ascii="Arial" w:hAnsi="Arial" w:cs="Arial"/>
        </w:rPr>
        <w:t xml:space="preserve"> </w:t>
      </w:r>
      <w:r w:rsidR="00482BED">
        <w:rPr>
          <w:rFonts w:ascii="Arial" w:hAnsi="Arial" w:cs="Arial"/>
        </w:rPr>
        <w:t xml:space="preserve">341 has nothing to do with the </w:t>
      </w:r>
      <w:r w:rsidR="008518A3">
        <w:rPr>
          <w:rFonts w:ascii="Arial" w:hAnsi="Arial" w:cs="Arial"/>
        </w:rPr>
        <w:t xml:space="preserve">Title 26 </w:t>
      </w:r>
      <w:r w:rsidR="009D39EA">
        <w:rPr>
          <w:rFonts w:ascii="Arial" w:hAnsi="Arial" w:cs="Arial"/>
        </w:rPr>
        <w:t xml:space="preserve">partnership </w:t>
      </w:r>
      <w:r w:rsidR="00482BED">
        <w:rPr>
          <w:rFonts w:ascii="Arial" w:hAnsi="Arial" w:cs="Arial"/>
        </w:rPr>
        <w:t>issues in this case and can be summarily disposed of by this Court.</w:t>
      </w:r>
    </w:p>
    <w:p w:rsidR="00482BED" w:rsidRPr="003D2EA9" w:rsidRDefault="00482BED" w:rsidP="00B4253D">
      <w:pPr>
        <w:spacing w:line="480" w:lineRule="auto"/>
        <w:jc w:val="center"/>
        <w:rPr>
          <w:rFonts w:ascii="Arial" w:hAnsi="Arial" w:cs="Arial"/>
        </w:rPr>
      </w:pPr>
      <w:r w:rsidRPr="003D2EA9">
        <w:rPr>
          <w:rFonts w:ascii="Arial" w:hAnsi="Arial" w:cs="Arial"/>
          <w:b/>
        </w:rPr>
        <w:t>CONCLUSION</w:t>
      </w:r>
    </w:p>
    <w:p w:rsidR="002762C2" w:rsidRDefault="00482BED" w:rsidP="003D1FF6">
      <w:pPr>
        <w:spacing w:line="480" w:lineRule="auto"/>
        <w:jc w:val="both"/>
        <w:rPr>
          <w:rFonts w:ascii="Arial" w:hAnsi="Arial"/>
        </w:rPr>
      </w:pPr>
      <w:r>
        <w:rPr>
          <w:rFonts w:ascii="Arial" w:hAnsi="Arial" w:cs="Arial"/>
        </w:rPr>
        <w:tab/>
        <w:t>In conclusion, it is respectfully requested that this Court affirm the trial court’s April 25</w:t>
      </w:r>
      <w:r w:rsidRPr="003D2EA9">
        <w:rPr>
          <w:rFonts w:ascii="Arial" w:hAnsi="Arial" w:cs="Arial"/>
          <w:vertAlign w:val="superscript"/>
        </w:rPr>
        <w:t>th</w:t>
      </w:r>
      <w:r>
        <w:rPr>
          <w:rFonts w:ascii="Arial" w:hAnsi="Arial" w:cs="Arial"/>
        </w:rPr>
        <w:t xml:space="preserve"> Order granting the preliminary injunction in all respects.</w:t>
      </w:r>
    </w:p>
    <w:p w:rsidR="00715127" w:rsidRPr="00E8381D" w:rsidRDefault="00DA57B0" w:rsidP="00FC3AA5">
      <w:pPr>
        <w:rPr>
          <w:rFonts w:ascii="Arial" w:hAnsi="Arial"/>
          <w:i/>
          <w:u w:val="single"/>
        </w:rPr>
      </w:pPr>
      <w:r>
        <w:rPr>
          <w:rFonts w:ascii="Arial" w:hAnsi="Arial"/>
        </w:rPr>
        <w:br w:type="page"/>
      </w:r>
      <w:r w:rsidR="00A84621" w:rsidRPr="007223A6">
        <w:rPr>
          <w:rFonts w:ascii="Arial" w:hAnsi="Arial"/>
        </w:rPr>
        <w:lastRenderedPageBreak/>
        <w:t>Dated</w:t>
      </w:r>
      <w:r w:rsidR="00A84621" w:rsidRPr="00F8593C">
        <w:rPr>
          <w:rFonts w:ascii="Arial" w:hAnsi="Arial"/>
          <w:b/>
        </w:rPr>
        <w:t xml:space="preserve">: </w:t>
      </w:r>
      <w:r w:rsidR="00A84621">
        <w:rPr>
          <w:rFonts w:ascii="Arial" w:hAnsi="Arial"/>
        </w:rPr>
        <w:t xml:space="preserve">June </w:t>
      </w:r>
      <w:r w:rsidR="009A26CE">
        <w:rPr>
          <w:rFonts w:ascii="Arial" w:hAnsi="Arial"/>
        </w:rPr>
        <w:t>27</w:t>
      </w:r>
      <w:r w:rsidR="00A84621">
        <w:rPr>
          <w:rFonts w:ascii="Arial" w:hAnsi="Arial"/>
        </w:rPr>
        <w:t>, 2013</w:t>
      </w:r>
      <w:r w:rsidR="00715127">
        <w:rPr>
          <w:rFonts w:ascii="Arial" w:hAnsi="Arial"/>
        </w:rPr>
        <w:tab/>
      </w:r>
      <w:r w:rsidR="003353F6">
        <w:rPr>
          <w:rFonts w:ascii="Arial" w:hAnsi="Arial"/>
        </w:rPr>
        <w:t xml:space="preserve">                                </w:t>
      </w:r>
      <w:r w:rsidR="002762C2" w:rsidRPr="00F8593C">
        <w:rPr>
          <w:rFonts w:ascii="Arial" w:hAnsi="Arial"/>
          <w:u w:val="single"/>
        </w:rPr>
        <w:tab/>
      </w:r>
      <w:r w:rsidR="00E8381D" w:rsidRPr="00F8593C">
        <w:rPr>
          <w:rFonts w:ascii="Arial" w:hAnsi="Arial"/>
          <w:i/>
          <w:u w:val="single"/>
        </w:rPr>
        <w:t>/s/ Joel H. Holt</w:t>
      </w:r>
      <w:r w:rsidR="002762C2" w:rsidRPr="00F8593C">
        <w:rPr>
          <w:rFonts w:ascii="Arial" w:hAnsi="Arial"/>
          <w:i/>
          <w:u w:val="single"/>
        </w:rPr>
        <w:tab/>
      </w:r>
      <w:r w:rsidR="002762C2" w:rsidRPr="00F8593C">
        <w:rPr>
          <w:rFonts w:ascii="Arial" w:hAnsi="Arial"/>
          <w:i/>
          <w:u w:val="single"/>
        </w:rPr>
        <w:tab/>
      </w:r>
      <w:r w:rsidR="002762C2" w:rsidRPr="00F8593C">
        <w:rPr>
          <w:rFonts w:ascii="Arial" w:hAnsi="Arial"/>
          <w:i/>
          <w:u w:val="single"/>
        </w:rPr>
        <w:tab/>
      </w:r>
      <w:r w:rsidR="00E8381D" w:rsidRPr="00E8381D">
        <w:rPr>
          <w:rFonts w:ascii="Arial" w:hAnsi="Arial"/>
          <w:i/>
          <w:u w:val="single"/>
        </w:rPr>
        <w:t xml:space="preserve">  </w:t>
      </w:r>
    </w:p>
    <w:p w:rsidR="00E8381D" w:rsidRDefault="006E6AED" w:rsidP="004A65CF">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E8381D" w:rsidRPr="00F8593C">
        <w:rPr>
          <w:rFonts w:ascii="Arial" w:hAnsi="Arial"/>
          <w:b/>
        </w:rPr>
        <w:t>Joel H. Holt</w:t>
      </w:r>
      <w:r w:rsidR="002762C2" w:rsidRPr="00F8593C">
        <w:rPr>
          <w:rFonts w:ascii="Arial" w:hAnsi="Arial"/>
          <w:b/>
        </w:rPr>
        <w:t>, Esq.</w:t>
      </w:r>
      <w:r w:rsidR="00C90CA2">
        <w:rPr>
          <w:rFonts w:ascii="Arial" w:hAnsi="Arial"/>
        </w:rPr>
        <w:t xml:space="preserve"> (Bar #</w:t>
      </w:r>
      <w:r w:rsidR="007B7D1C">
        <w:rPr>
          <w:rFonts w:ascii="Arial" w:hAnsi="Arial"/>
        </w:rPr>
        <w:t xml:space="preserve"> 6)</w:t>
      </w:r>
    </w:p>
    <w:p w:rsidR="002762C2" w:rsidRDefault="002762C2" w:rsidP="002D49DB">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cs="Arial"/>
          <w:i/>
        </w:rPr>
        <w:t>Counsel for Appellee</w:t>
      </w:r>
    </w:p>
    <w:p w:rsidR="00715127" w:rsidRDefault="006E6AED" w:rsidP="00671AEF">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715127">
        <w:rPr>
          <w:rFonts w:ascii="Arial" w:hAnsi="Arial"/>
        </w:rPr>
        <w:t>2132 Company Street</w:t>
      </w:r>
    </w:p>
    <w:p w:rsidR="00715127" w:rsidRDefault="006E6AED" w:rsidP="006834BE">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715127">
        <w:rPr>
          <w:rFonts w:ascii="Arial" w:hAnsi="Arial"/>
        </w:rPr>
        <w:t>Christiansted, St. Croix</w:t>
      </w:r>
    </w:p>
    <w:p w:rsidR="00715127" w:rsidRDefault="006E6AED" w:rsidP="006834BE">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715127">
        <w:rPr>
          <w:rFonts w:ascii="Arial" w:hAnsi="Arial"/>
        </w:rPr>
        <w:t>USVI, 00820</w:t>
      </w:r>
      <w:r w:rsidR="00715127">
        <w:rPr>
          <w:rFonts w:ascii="Arial" w:hAnsi="Arial"/>
        </w:rPr>
        <w:tab/>
      </w:r>
    </w:p>
    <w:p w:rsidR="002616B7" w:rsidRDefault="006E6AED" w:rsidP="006834BE">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2762C2">
        <w:rPr>
          <w:rFonts w:ascii="Arial" w:hAnsi="Arial"/>
        </w:rPr>
        <w:t xml:space="preserve">Email: </w:t>
      </w:r>
      <w:r w:rsidR="002616B7">
        <w:rPr>
          <w:rFonts w:ascii="Arial" w:hAnsi="Arial"/>
        </w:rPr>
        <w:t>holtvi@aol.com</w:t>
      </w:r>
    </w:p>
    <w:p w:rsidR="002616B7" w:rsidRDefault="00B548F6" w:rsidP="006834BE">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Tele: </w:t>
      </w:r>
      <w:r w:rsidR="002616B7">
        <w:rPr>
          <w:rFonts w:ascii="Arial" w:hAnsi="Arial"/>
        </w:rPr>
        <w:t>(340) 773-8709</w:t>
      </w:r>
    </w:p>
    <w:p w:rsidR="002616B7" w:rsidRDefault="006E6AED" w:rsidP="006834BE">
      <w:pPr>
        <w:tabs>
          <w:tab w:val="center" w:pos="4680"/>
        </w:tabs>
        <w:rPr>
          <w:rFonts w:ascii="Arial" w:hAnsi="Arial"/>
        </w:rPr>
      </w:pPr>
      <w:r>
        <w:rPr>
          <w:rFonts w:ascii="Arial" w:hAnsi="Arial"/>
        </w:rPr>
        <w:tab/>
      </w:r>
      <w:r>
        <w:rPr>
          <w:rFonts w:ascii="Arial" w:hAnsi="Arial"/>
        </w:rPr>
        <w:tab/>
      </w:r>
      <w:r w:rsidR="002616B7">
        <w:rPr>
          <w:rFonts w:ascii="Arial" w:hAnsi="Arial"/>
        </w:rPr>
        <w:t>Fax</w:t>
      </w:r>
      <w:r w:rsidR="002616B7" w:rsidRPr="002616B7">
        <w:rPr>
          <w:rFonts w:ascii="Arial" w:hAnsi="Arial"/>
        </w:rPr>
        <w:t xml:space="preserve">: </w:t>
      </w:r>
      <w:r w:rsidR="002616B7">
        <w:rPr>
          <w:rFonts w:ascii="Arial" w:hAnsi="Arial"/>
        </w:rPr>
        <w:t xml:space="preserve"> </w:t>
      </w:r>
      <w:r w:rsidR="002616B7" w:rsidRPr="002616B7">
        <w:rPr>
          <w:rFonts w:ascii="Arial" w:hAnsi="Arial"/>
        </w:rPr>
        <w:t>(340) 773-8</w:t>
      </w:r>
      <w:r w:rsidR="002616B7">
        <w:rPr>
          <w:rFonts w:ascii="Arial" w:hAnsi="Arial"/>
        </w:rPr>
        <w:t>677</w:t>
      </w:r>
    </w:p>
    <w:p w:rsidR="002616B7" w:rsidRPr="002616B7" w:rsidRDefault="002616B7" w:rsidP="006834BE">
      <w:pPr>
        <w:tabs>
          <w:tab w:val="center" w:pos="4680"/>
        </w:tabs>
        <w:rPr>
          <w:rFonts w:ascii="Arial" w:hAnsi="Arial"/>
        </w:rPr>
      </w:pPr>
      <w:r>
        <w:rPr>
          <w:rFonts w:ascii="Arial" w:hAnsi="Arial"/>
        </w:rPr>
        <w:tab/>
      </w:r>
      <w:r>
        <w:rPr>
          <w:rFonts w:ascii="Arial" w:hAnsi="Arial"/>
        </w:rPr>
        <w:tab/>
      </w:r>
      <w:r>
        <w:rPr>
          <w:rFonts w:ascii="Arial" w:hAnsi="Arial"/>
        </w:rPr>
        <w:tab/>
      </w:r>
      <w:r>
        <w:rPr>
          <w:rFonts w:ascii="Arial" w:hAnsi="Arial"/>
        </w:rPr>
        <w:tab/>
      </w:r>
    </w:p>
    <w:p w:rsidR="00876EDD" w:rsidRPr="00B473EF" w:rsidRDefault="004A14A6" w:rsidP="006834BE">
      <w:pPr>
        <w:ind w:left="4320" w:firstLine="720"/>
        <w:rPr>
          <w:rFonts w:ascii="Arial" w:hAnsi="Arial" w:cs="Arial"/>
          <w:i/>
          <w:u w:val="single"/>
        </w:rPr>
      </w:pPr>
      <w:r>
        <w:rPr>
          <w:rFonts w:ascii="Arial" w:hAnsi="Arial" w:cs="Arial"/>
          <w:u w:val="single"/>
        </w:rPr>
        <w:t>/</w:t>
      </w:r>
      <w:r w:rsidR="00876EDD" w:rsidRPr="00B473EF">
        <w:rPr>
          <w:rFonts w:ascii="Arial" w:hAnsi="Arial" w:cs="Arial"/>
          <w:u w:val="single"/>
        </w:rPr>
        <w:t>s/</w:t>
      </w:r>
      <w:r w:rsidR="00876EDD" w:rsidRPr="00B473EF">
        <w:rPr>
          <w:rFonts w:ascii="Arial" w:hAnsi="Arial" w:cs="Arial"/>
          <w:i/>
          <w:u w:val="single"/>
        </w:rPr>
        <w:t>Carl J. Hartmann, III, Esq.</w:t>
      </w:r>
      <w:r w:rsidR="002762C2">
        <w:rPr>
          <w:rFonts w:ascii="Arial" w:hAnsi="Arial" w:cs="Arial"/>
          <w:i/>
          <w:u w:val="single"/>
        </w:rPr>
        <w:tab/>
      </w:r>
      <w:r w:rsidR="00876EDD" w:rsidRPr="00B473EF">
        <w:rPr>
          <w:rFonts w:ascii="Arial" w:hAnsi="Arial" w:cs="Arial"/>
          <w:i/>
          <w:u w:val="single"/>
        </w:rPr>
        <w:t xml:space="preserve"> </w:t>
      </w:r>
    </w:p>
    <w:p w:rsidR="00876EDD" w:rsidRPr="00C333C9" w:rsidRDefault="00876EDD" w:rsidP="006834BE">
      <w:pPr>
        <w:jc w:val="both"/>
        <w:rPr>
          <w:rFonts w:ascii="Arial" w:hAnsi="Arial" w:cs="Arial"/>
        </w:rPr>
      </w:pPr>
      <w:r w:rsidRPr="00B473EF">
        <w:rPr>
          <w:rFonts w:ascii="Arial" w:hAnsi="Arial" w:cs="Arial"/>
        </w:rPr>
        <w:tab/>
      </w:r>
      <w:r w:rsidRPr="00B473EF">
        <w:rPr>
          <w:rFonts w:ascii="Arial" w:hAnsi="Arial" w:cs="Arial"/>
        </w:rPr>
        <w:tab/>
      </w:r>
      <w:r w:rsidRPr="00B473EF">
        <w:rPr>
          <w:rFonts w:ascii="Arial" w:hAnsi="Arial" w:cs="Arial"/>
        </w:rPr>
        <w:tab/>
      </w:r>
      <w:r w:rsidRPr="00B473EF">
        <w:rPr>
          <w:rFonts w:ascii="Arial" w:hAnsi="Arial" w:cs="Arial"/>
        </w:rPr>
        <w:tab/>
      </w:r>
      <w:r w:rsidRPr="00B473EF">
        <w:rPr>
          <w:rFonts w:ascii="Arial" w:hAnsi="Arial" w:cs="Arial"/>
        </w:rPr>
        <w:tab/>
      </w:r>
      <w:r w:rsidRPr="00B473EF">
        <w:rPr>
          <w:rFonts w:ascii="Arial" w:hAnsi="Arial" w:cs="Arial"/>
        </w:rPr>
        <w:tab/>
      </w:r>
      <w:r w:rsidRPr="00B473EF">
        <w:rPr>
          <w:rFonts w:ascii="Arial" w:hAnsi="Arial" w:cs="Arial"/>
        </w:rPr>
        <w:tab/>
      </w:r>
      <w:r w:rsidRPr="00F8593C">
        <w:rPr>
          <w:rFonts w:ascii="Arial" w:hAnsi="Arial" w:cs="Arial"/>
          <w:b/>
        </w:rPr>
        <w:t>Carl J. Hartmann III, Esq.</w:t>
      </w:r>
      <w:r w:rsidR="00C90CA2" w:rsidRPr="00C333C9">
        <w:rPr>
          <w:rFonts w:ascii="Arial" w:hAnsi="Arial" w:cs="Arial"/>
        </w:rPr>
        <w:t xml:space="preserve"> (Bar #</w:t>
      </w:r>
      <w:r w:rsidR="004A14A6" w:rsidRPr="00C333C9">
        <w:rPr>
          <w:rFonts w:ascii="Arial" w:hAnsi="Arial" w:cs="Arial"/>
        </w:rPr>
        <w:t xml:space="preserve"> 48)</w:t>
      </w:r>
    </w:p>
    <w:p w:rsidR="00876EDD" w:rsidRPr="00B473EF" w:rsidRDefault="00876EDD" w:rsidP="006834BE">
      <w:pPr>
        <w:jc w:val="both"/>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Co-Counsel for Appellee</w:t>
      </w:r>
    </w:p>
    <w:p w:rsidR="00876EDD" w:rsidRPr="00B473EF" w:rsidRDefault="00876EDD" w:rsidP="006834B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473EF">
        <w:rPr>
          <w:rFonts w:ascii="Arial" w:hAnsi="Arial" w:cs="Arial"/>
        </w:rPr>
        <w:t>5000 Estate Coakley Bay, Unit L-6</w:t>
      </w:r>
    </w:p>
    <w:p w:rsidR="00876EDD" w:rsidRPr="00B473EF" w:rsidRDefault="004A14A6" w:rsidP="006834B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76EDD" w:rsidRPr="00B473EF">
        <w:rPr>
          <w:rFonts w:ascii="Arial" w:hAnsi="Arial" w:cs="Arial"/>
        </w:rPr>
        <w:t>Christiansted, St. Croix</w:t>
      </w:r>
    </w:p>
    <w:p w:rsidR="00876EDD" w:rsidRPr="00B473EF" w:rsidRDefault="004A14A6" w:rsidP="006834BE">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76EDD" w:rsidRPr="00B473EF">
        <w:rPr>
          <w:rFonts w:ascii="Arial" w:hAnsi="Arial" w:cs="Arial"/>
        </w:rPr>
        <w:t>U.S. Virgin Islands 00820</w:t>
      </w:r>
    </w:p>
    <w:p w:rsidR="002762C2" w:rsidRDefault="004A14A6" w:rsidP="006834BE">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762C2">
        <w:rPr>
          <w:rFonts w:ascii="Arial" w:hAnsi="Arial" w:cs="Arial"/>
        </w:rPr>
        <w:t xml:space="preserve">Email: </w:t>
      </w:r>
      <w:r w:rsidR="002762C2" w:rsidRPr="00B473EF">
        <w:rPr>
          <w:rFonts w:ascii="Arial" w:hAnsi="Arial" w:cs="Arial"/>
        </w:rPr>
        <w:t>carl@carlhartmann.com</w:t>
      </w:r>
      <w:r w:rsidR="002762C2">
        <w:rPr>
          <w:rFonts w:ascii="Arial" w:hAnsi="Arial" w:cs="Arial"/>
        </w:rPr>
        <w:t xml:space="preserve"> </w:t>
      </w:r>
    </w:p>
    <w:p w:rsidR="00876EDD" w:rsidRPr="00B473EF" w:rsidRDefault="002762C2" w:rsidP="006834BE">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Tele: </w:t>
      </w:r>
      <w:r w:rsidR="00876EDD" w:rsidRPr="00B473EF">
        <w:rPr>
          <w:rFonts w:ascii="Arial" w:hAnsi="Arial" w:cs="Arial"/>
        </w:rPr>
        <w:t>(340) 719-8941</w:t>
      </w:r>
    </w:p>
    <w:p w:rsidR="002165A8" w:rsidRDefault="004A14A6" w:rsidP="006834BE">
      <w:pPr>
        <w:tabs>
          <w:tab w:val="center" w:pos="4680"/>
        </w:tabs>
        <w:rPr>
          <w:rFonts w:ascii="Arial" w:hAnsi="Arial" w:cs="Arial"/>
        </w:rPr>
      </w:pPr>
      <w:r>
        <w:rPr>
          <w:rFonts w:ascii="Arial" w:hAnsi="Arial" w:cs="Arial"/>
        </w:rPr>
        <w:tab/>
      </w:r>
    </w:p>
    <w:p w:rsidR="002165A8" w:rsidRDefault="002165A8" w:rsidP="006834BE">
      <w:pPr>
        <w:tabs>
          <w:tab w:val="center" w:pos="4680"/>
        </w:tabs>
        <w:rPr>
          <w:rFonts w:ascii="Arial" w:hAnsi="Arial" w:cs="Arial"/>
        </w:rPr>
      </w:pPr>
    </w:p>
    <w:p w:rsidR="00944228" w:rsidRDefault="00944228" w:rsidP="006834BE">
      <w:pPr>
        <w:tabs>
          <w:tab w:val="center" w:pos="4680"/>
        </w:tabs>
        <w:rPr>
          <w:rFonts w:ascii="Arial" w:hAnsi="Arial" w:cs="Arial"/>
        </w:rPr>
      </w:pPr>
    </w:p>
    <w:p w:rsidR="00715127" w:rsidRPr="001323AC" w:rsidRDefault="00715127" w:rsidP="006834BE">
      <w:pPr>
        <w:tabs>
          <w:tab w:val="center" w:pos="4680"/>
        </w:tabs>
        <w:jc w:val="center"/>
        <w:rPr>
          <w:rFonts w:ascii="Arial" w:hAnsi="Arial" w:cs="Arial"/>
        </w:rPr>
      </w:pPr>
      <w:r w:rsidRPr="001323AC">
        <w:rPr>
          <w:rFonts w:ascii="Arial" w:hAnsi="Arial" w:cs="Arial"/>
          <w:b/>
        </w:rPr>
        <w:t>CERTIFICATE OF GOOD STANDING</w:t>
      </w:r>
    </w:p>
    <w:p w:rsidR="00715127" w:rsidRPr="00BC0B7A" w:rsidRDefault="00715127" w:rsidP="006834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715127" w:rsidRPr="00BC0B7A" w:rsidRDefault="00CE26FA" w:rsidP="006834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Pr>
          <w:rFonts w:ascii="Arial" w:hAnsi="Arial" w:cs="Arial"/>
        </w:rPr>
        <w:tab/>
      </w:r>
      <w:r w:rsidR="00DC65AF">
        <w:rPr>
          <w:rFonts w:ascii="Arial" w:hAnsi="Arial" w:cs="Arial"/>
        </w:rPr>
        <w:t xml:space="preserve">We </w:t>
      </w:r>
      <w:r w:rsidR="001323AC">
        <w:rPr>
          <w:rFonts w:ascii="Arial" w:hAnsi="Arial" w:cs="Arial"/>
        </w:rPr>
        <w:t>certify that we</w:t>
      </w:r>
      <w:r w:rsidR="00715127" w:rsidRPr="00BC0B7A">
        <w:rPr>
          <w:rFonts w:ascii="Arial" w:hAnsi="Arial" w:cs="Arial"/>
        </w:rPr>
        <w:t xml:space="preserve"> a</w:t>
      </w:r>
      <w:r w:rsidR="001323AC">
        <w:rPr>
          <w:rFonts w:ascii="Arial" w:hAnsi="Arial" w:cs="Arial"/>
        </w:rPr>
        <w:t>re</w:t>
      </w:r>
      <w:r w:rsidR="00715127" w:rsidRPr="00BC0B7A">
        <w:rPr>
          <w:rFonts w:ascii="Arial" w:hAnsi="Arial" w:cs="Arial"/>
        </w:rPr>
        <w:t xml:space="preserve"> member</w:t>
      </w:r>
      <w:r w:rsidR="001323AC">
        <w:rPr>
          <w:rFonts w:ascii="Arial" w:hAnsi="Arial" w:cs="Arial"/>
        </w:rPr>
        <w:t>s</w:t>
      </w:r>
      <w:r w:rsidR="00715127" w:rsidRPr="00BC0B7A">
        <w:rPr>
          <w:rFonts w:ascii="Arial" w:hAnsi="Arial" w:cs="Arial"/>
        </w:rPr>
        <w:t xml:space="preserve"> in good standing of the Virgin Islands Bar.</w:t>
      </w:r>
    </w:p>
    <w:p w:rsidR="00715127" w:rsidRPr="00BC0B7A" w:rsidRDefault="00715127" w:rsidP="006834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2762C2" w:rsidRPr="004C1D8D" w:rsidRDefault="002762C2" w:rsidP="004C1B55">
      <w:pPr>
        <w:rPr>
          <w:rFonts w:ascii="Arial" w:hAnsi="Arial"/>
        </w:rPr>
      </w:pPr>
      <w:r>
        <w:rPr>
          <w:rFonts w:ascii="Arial" w:hAnsi="Arial"/>
        </w:rPr>
        <w:t xml:space="preserve">Dated: June </w:t>
      </w:r>
      <w:r w:rsidR="00D63A0D">
        <w:rPr>
          <w:rFonts w:ascii="Arial" w:hAnsi="Arial"/>
        </w:rPr>
        <w:t>27</w:t>
      </w:r>
      <w:r>
        <w:rPr>
          <w:rFonts w:ascii="Arial" w:hAnsi="Arial"/>
        </w:rPr>
        <w:t>, 2013</w:t>
      </w:r>
      <w:r>
        <w:rPr>
          <w:rFonts w:ascii="Arial" w:hAnsi="Arial"/>
        </w:rPr>
        <w:tab/>
        <w:t xml:space="preserve">                                </w:t>
      </w:r>
      <w:r w:rsidRPr="002C3F69">
        <w:rPr>
          <w:rFonts w:ascii="Arial" w:hAnsi="Arial"/>
          <w:u w:val="single"/>
        </w:rPr>
        <w:tab/>
      </w:r>
      <w:r w:rsidRPr="002C3F69">
        <w:rPr>
          <w:rFonts w:ascii="Arial" w:hAnsi="Arial"/>
          <w:i/>
          <w:u w:val="single"/>
        </w:rPr>
        <w:t>/s/ Joel H. Holt</w:t>
      </w:r>
      <w:r w:rsidRPr="002C3F69">
        <w:rPr>
          <w:rFonts w:ascii="Arial" w:hAnsi="Arial"/>
          <w:i/>
          <w:u w:val="single"/>
        </w:rPr>
        <w:tab/>
      </w:r>
      <w:r w:rsidRPr="002C3F69">
        <w:rPr>
          <w:rFonts w:ascii="Arial" w:hAnsi="Arial"/>
          <w:i/>
          <w:u w:val="single"/>
        </w:rPr>
        <w:tab/>
      </w:r>
      <w:r w:rsidRPr="002C3F69">
        <w:rPr>
          <w:rFonts w:ascii="Arial" w:hAnsi="Arial"/>
          <w:i/>
          <w:u w:val="single"/>
        </w:rPr>
        <w:tab/>
      </w:r>
      <w:r w:rsidRPr="00E8381D">
        <w:rPr>
          <w:rFonts w:ascii="Arial" w:hAnsi="Arial"/>
          <w:i/>
          <w:u w:val="single"/>
        </w:rPr>
        <w:t xml:space="preserve">  </w:t>
      </w:r>
    </w:p>
    <w:p w:rsidR="002762C2" w:rsidRDefault="002762C2" w:rsidP="004C1B55">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E847EF">
        <w:rPr>
          <w:rFonts w:ascii="Arial" w:hAnsi="Arial"/>
          <w:b/>
        </w:rPr>
        <w:t>Joel H. Holt, Esq.</w:t>
      </w:r>
      <w:r>
        <w:rPr>
          <w:rFonts w:ascii="Arial" w:hAnsi="Arial"/>
        </w:rPr>
        <w:t xml:space="preserve"> (Bar # 6)</w:t>
      </w:r>
    </w:p>
    <w:p w:rsidR="002762C2" w:rsidRDefault="002762C2" w:rsidP="004C1B55">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2132 Company Street</w:t>
      </w:r>
    </w:p>
    <w:p w:rsidR="002762C2" w:rsidRDefault="002762C2" w:rsidP="000B15C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Christiansted, St. Croix</w:t>
      </w:r>
    </w:p>
    <w:p w:rsidR="002762C2" w:rsidRDefault="002762C2" w:rsidP="00E05C7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USVI, 00820</w:t>
      </w:r>
      <w:r>
        <w:rPr>
          <w:rFonts w:ascii="Arial" w:hAnsi="Arial"/>
        </w:rPr>
        <w:tab/>
      </w:r>
    </w:p>
    <w:p w:rsidR="002762C2" w:rsidRDefault="002762C2" w:rsidP="00EA56A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Email: holtvi@aol.com</w:t>
      </w:r>
    </w:p>
    <w:p w:rsidR="002762C2" w:rsidRDefault="002762C2" w:rsidP="00A465A3">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Tele: (340) 773-8709</w:t>
      </w:r>
    </w:p>
    <w:p w:rsidR="002762C2" w:rsidRDefault="002762C2" w:rsidP="00A57996">
      <w:pPr>
        <w:tabs>
          <w:tab w:val="center" w:pos="4680"/>
        </w:tabs>
        <w:rPr>
          <w:rFonts w:ascii="Arial" w:hAnsi="Arial"/>
        </w:rPr>
      </w:pPr>
      <w:r>
        <w:rPr>
          <w:rFonts w:ascii="Arial" w:hAnsi="Arial"/>
        </w:rPr>
        <w:tab/>
      </w:r>
      <w:r>
        <w:rPr>
          <w:rFonts w:ascii="Arial" w:hAnsi="Arial"/>
        </w:rPr>
        <w:tab/>
        <w:t>Fax</w:t>
      </w:r>
      <w:r w:rsidRPr="002616B7">
        <w:rPr>
          <w:rFonts w:ascii="Arial" w:hAnsi="Arial"/>
        </w:rPr>
        <w:t xml:space="preserve">: </w:t>
      </w:r>
      <w:r>
        <w:rPr>
          <w:rFonts w:ascii="Arial" w:hAnsi="Arial"/>
        </w:rPr>
        <w:t xml:space="preserve"> </w:t>
      </w:r>
      <w:r w:rsidRPr="002616B7">
        <w:rPr>
          <w:rFonts w:ascii="Arial" w:hAnsi="Arial"/>
        </w:rPr>
        <w:t>(340) 773-8</w:t>
      </w:r>
      <w:r>
        <w:rPr>
          <w:rFonts w:ascii="Arial" w:hAnsi="Arial"/>
        </w:rPr>
        <w:t>677</w:t>
      </w:r>
    </w:p>
    <w:p w:rsidR="002762C2" w:rsidRPr="002616B7" w:rsidRDefault="002762C2" w:rsidP="00387778">
      <w:pPr>
        <w:tabs>
          <w:tab w:val="center" w:pos="4680"/>
        </w:tabs>
        <w:rPr>
          <w:rFonts w:ascii="Arial" w:hAnsi="Arial"/>
        </w:rPr>
      </w:pPr>
      <w:r>
        <w:rPr>
          <w:rFonts w:ascii="Arial" w:hAnsi="Arial"/>
        </w:rPr>
        <w:tab/>
      </w:r>
      <w:r>
        <w:rPr>
          <w:rFonts w:ascii="Arial" w:hAnsi="Arial"/>
        </w:rPr>
        <w:tab/>
      </w:r>
      <w:r>
        <w:rPr>
          <w:rFonts w:ascii="Arial" w:hAnsi="Arial"/>
        </w:rPr>
        <w:tab/>
      </w:r>
      <w:r>
        <w:rPr>
          <w:rFonts w:ascii="Arial" w:hAnsi="Arial"/>
        </w:rPr>
        <w:tab/>
      </w:r>
    </w:p>
    <w:p w:rsidR="002762C2" w:rsidRPr="00B473EF" w:rsidRDefault="002762C2" w:rsidP="00C4381D">
      <w:pPr>
        <w:ind w:left="4320" w:firstLine="720"/>
        <w:rPr>
          <w:rFonts w:ascii="Arial" w:hAnsi="Arial" w:cs="Arial"/>
          <w:i/>
          <w:u w:val="single"/>
        </w:rPr>
      </w:pPr>
      <w:r>
        <w:rPr>
          <w:rFonts w:ascii="Arial" w:hAnsi="Arial" w:cs="Arial"/>
          <w:u w:val="single"/>
        </w:rPr>
        <w:t>/</w:t>
      </w:r>
      <w:r w:rsidRPr="00B473EF">
        <w:rPr>
          <w:rFonts w:ascii="Arial" w:hAnsi="Arial" w:cs="Arial"/>
          <w:u w:val="single"/>
        </w:rPr>
        <w:t>s/</w:t>
      </w:r>
      <w:r w:rsidRPr="00B473EF">
        <w:rPr>
          <w:rFonts w:ascii="Arial" w:hAnsi="Arial" w:cs="Arial"/>
          <w:i/>
          <w:u w:val="single"/>
        </w:rPr>
        <w:t>Carl J. Hartmann, III, Esq.</w:t>
      </w:r>
      <w:r>
        <w:rPr>
          <w:rFonts w:ascii="Arial" w:hAnsi="Arial" w:cs="Arial"/>
          <w:i/>
          <w:u w:val="single"/>
        </w:rPr>
        <w:tab/>
      </w:r>
      <w:r w:rsidRPr="00B473EF">
        <w:rPr>
          <w:rFonts w:ascii="Arial" w:hAnsi="Arial" w:cs="Arial"/>
          <w:i/>
          <w:u w:val="single"/>
        </w:rPr>
        <w:t xml:space="preserve"> </w:t>
      </w:r>
    </w:p>
    <w:p w:rsidR="002762C2" w:rsidRPr="00C333C9" w:rsidRDefault="002762C2" w:rsidP="00CF4B22">
      <w:pPr>
        <w:jc w:val="both"/>
        <w:rPr>
          <w:rFonts w:ascii="Arial" w:hAnsi="Arial" w:cs="Arial"/>
        </w:rPr>
      </w:pPr>
      <w:r w:rsidRPr="00B473EF">
        <w:rPr>
          <w:rFonts w:ascii="Arial" w:hAnsi="Arial" w:cs="Arial"/>
        </w:rPr>
        <w:tab/>
      </w:r>
      <w:r w:rsidRPr="00B473EF">
        <w:rPr>
          <w:rFonts w:ascii="Arial" w:hAnsi="Arial" w:cs="Arial"/>
        </w:rPr>
        <w:tab/>
      </w:r>
      <w:r w:rsidRPr="00B473EF">
        <w:rPr>
          <w:rFonts w:ascii="Arial" w:hAnsi="Arial" w:cs="Arial"/>
        </w:rPr>
        <w:tab/>
      </w:r>
      <w:r w:rsidRPr="00B473EF">
        <w:rPr>
          <w:rFonts w:ascii="Arial" w:hAnsi="Arial" w:cs="Arial"/>
        </w:rPr>
        <w:tab/>
      </w:r>
      <w:r w:rsidRPr="00B473EF">
        <w:rPr>
          <w:rFonts w:ascii="Arial" w:hAnsi="Arial" w:cs="Arial"/>
        </w:rPr>
        <w:tab/>
      </w:r>
      <w:r w:rsidRPr="00B473EF">
        <w:rPr>
          <w:rFonts w:ascii="Arial" w:hAnsi="Arial" w:cs="Arial"/>
        </w:rPr>
        <w:tab/>
      </w:r>
      <w:r w:rsidRPr="00B473EF">
        <w:rPr>
          <w:rFonts w:ascii="Arial" w:hAnsi="Arial" w:cs="Arial"/>
        </w:rPr>
        <w:tab/>
      </w:r>
      <w:r w:rsidRPr="00E847EF">
        <w:rPr>
          <w:rFonts w:ascii="Arial" w:hAnsi="Arial" w:cs="Arial"/>
          <w:b/>
        </w:rPr>
        <w:t>Carl J. Hartmann III, Esq.</w:t>
      </w:r>
      <w:r w:rsidRPr="00C333C9">
        <w:rPr>
          <w:rFonts w:ascii="Arial" w:hAnsi="Arial" w:cs="Arial"/>
        </w:rPr>
        <w:t xml:space="preserve"> (Bar # 48)</w:t>
      </w:r>
    </w:p>
    <w:p w:rsidR="002762C2" w:rsidRPr="00B473EF" w:rsidRDefault="002762C2" w:rsidP="0001091B">
      <w:pPr>
        <w:jc w:val="both"/>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Co-Counsel for Appellee</w:t>
      </w:r>
    </w:p>
    <w:p w:rsidR="002762C2" w:rsidRPr="00B473EF" w:rsidRDefault="002762C2" w:rsidP="00D946B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473EF">
        <w:rPr>
          <w:rFonts w:ascii="Arial" w:hAnsi="Arial" w:cs="Arial"/>
        </w:rPr>
        <w:t>5000 Estate Coakley Bay, Unit L-6</w:t>
      </w:r>
    </w:p>
    <w:p w:rsidR="002762C2" w:rsidRPr="00B473EF" w:rsidRDefault="002762C2" w:rsidP="00DA78A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473EF">
        <w:rPr>
          <w:rFonts w:ascii="Arial" w:hAnsi="Arial" w:cs="Arial"/>
        </w:rPr>
        <w:t>Christiansted, St. Croix</w:t>
      </w:r>
    </w:p>
    <w:p w:rsidR="002762C2" w:rsidRPr="00B473EF" w:rsidRDefault="002762C2" w:rsidP="009F350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473EF">
        <w:rPr>
          <w:rFonts w:ascii="Arial" w:hAnsi="Arial" w:cs="Arial"/>
        </w:rPr>
        <w:t>U.S. Virgin Islands 00820</w:t>
      </w:r>
    </w:p>
    <w:p w:rsidR="002762C2" w:rsidRDefault="002762C2" w:rsidP="0039595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Email: </w:t>
      </w:r>
      <w:r w:rsidRPr="00B473EF">
        <w:rPr>
          <w:rFonts w:ascii="Arial" w:hAnsi="Arial" w:cs="Arial"/>
        </w:rPr>
        <w:t>carl@carlhartmann.com</w:t>
      </w:r>
      <w:r>
        <w:rPr>
          <w:rFonts w:ascii="Arial" w:hAnsi="Arial" w:cs="Arial"/>
        </w:rPr>
        <w:t xml:space="preserve"> </w:t>
      </w:r>
    </w:p>
    <w:p w:rsidR="00502A0B" w:rsidRPr="007459DA" w:rsidRDefault="002762C2" w:rsidP="007459D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Tele: </w:t>
      </w:r>
      <w:r w:rsidRPr="00B473EF">
        <w:rPr>
          <w:rFonts w:ascii="Arial" w:hAnsi="Arial" w:cs="Arial"/>
        </w:rPr>
        <w:t>(340) 719-8941</w:t>
      </w:r>
    </w:p>
    <w:p w:rsidR="004C1D8D" w:rsidRDefault="004C1D8D" w:rsidP="00502A0B">
      <w:pPr>
        <w:widowControl/>
        <w:adjustRightInd w:val="0"/>
        <w:rPr>
          <w:rFonts w:ascii="Garamond-Bold" w:hAnsi="Garamond-Bold" w:cs="Garamond-Bold"/>
          <w:b/>
          <w:bCs/>
        </w:rPr>
      </w:pPr>
    </w:p>
    <w:p w:rsidR="004C1D8D" w:rsidRDefault="004C1D8D" w:rsidP="00502A0B">
      <w:pPr>
        <w:widowControl/>
        <w:adjustRightInd w:val="0"/>
        <w:rPr>
          <w:rFonts w:ascii="Garamond-Bold" w:hAnsi="Garamond-Bold" w:cs="Garamond-Bold"/>
          <w:b/>
          <w:bCs/>
        </w:rPr>
      </w:pPr>
    </w:p>
    <w:p w:rsidR="00502A0B" w:rsidRDefault="001E1BBB" w:rsidP="00502A0B">
      <w:pPr>
        <w:widowControl/>
        <w:adjustRightInd w:val="0"/>
        <w:jc w:val="center"/>
        <w:rPr>
          <w:rFonts w:ascii="Arial" w:hAnsi="Arial" w:cs="Arial"/>
          <w:b/>
          <w:bCs/>
        </w:rPr>
      </w:pPr>
      <w:r>
        <w:rPr>
          <w:rFonts w:ascii="Arial" w:hAnsi="Arial" w:cs="Arial"/>
          <w:b/>
          <w:bCs/>
        </w:rPr>
        <w:br w:type="page"/>
      </w:r>
      <w:r w:rsidR="00502A0B" w:rsidRPr="00502A0B">
        <w:rPr>
          <w:rFonts w:ascii="Arial" w:hAnsi="Arial" w:cs="Arial"/>
          <w:b/>
          <w:bCs/>
        </w:rPr>
        <w:lastRenderedPageBreak/>
        <w:t>CERTIFICATE OF COMPLIANCE RE</w:t>
      </w:r>
      <w:r>
        <w:rPr>
          <w:rFonts w:ascii="Arial" w:hAnsi="Arial" w:cs="Arial"/>
          <w:b/>
          <w:bCs/>
        </w:rPr>
        <w:t>GARDING</w:t>
      </w:r>
      <w:r w:rsidR="00502A0B" w:rsidRPr="00502A0B">
        <w:rPr>
          <w:rFonts w:ascii="Arial" w:hAnsi="Arial" w:cs="Arial"/>
          <w:b/>
          <w:bCs/>
        </w:rPr>
        <w:t xml:space="preserve"> PAGE LIMITS</w:t>
      </w:r>
    </w:p>
    <w:p w:rsidR="00502A0B" w:rsidRPr="00502A0B" w:rsidRDefault="00502A0B" w:rsidP="00502A0B">
      <w:pPr>
        <w:widowControl/>
        <w:adjustRightInd w:val="0"/>
        <w:jc w:val="center"/>
        <w:rPr>
          <w:rFonts w:ascii="Arial" w:hAnsi="Arial" w:cs="Arial"/>
          <w:b/>
          <w:bCs/>
        </w:rPr>
      </w:pPr>
    </w:p>
    <w:p w:rsidR="00502A0B" w:rsidRPr="00502A0B" w:rsidRDefault="00502A0B" w:rsidP="002165A8">
      <w:pPr>
        <w:widowControl/>
        <w:adjustRightInd w:val="0"/>
        <w:ind w:firstLine="720"/>
        <w:rPr>
          <w:rFonts w:ascii="Arial" w:hAnsi="Arial" w:cs="Arial"/>
        </w:rPr>
      </w:pPr>
      <w:r w:rsidRPr="00502A0B">
        <w:rPr>
          <w:rFonts w:ascii="Arial" w:hAnsi="Arial" w:cs="Arial"/>
        </w:rPr>
        <w:t xml:space="preserve">Pursuant to this Court’s order </w:t>
      </w:r>
      <w:r>
        <w:rPr>
          <w:rFonts w:ascii="Arial" w:hAnsi="Arial" w:cs="Arial"/>
        </w:rPr>
        <w:t>allowing an over length brief, we</w:t>
      </w:r>
      <w:r w:rsidRPr="00502A0B">
        <w:rPr>
          <w:rFonts w:ascii="Arial" w:hAnsi="Arial" w:cs="Arial"/>
        </w:rPr>
        <w:t xml:space="preserve"> </w:t>
      </w:r>
      <w:r>
        <w:rPr>
          <w:rFonts w:ascii="Arial" w:hAnsi="Arial" w:cs="Arial"/>
        </w:rPr>
        <w:t xml:space="preserve">certify that this brief is in </w:t>
      </w:r>
      <w:r w:rsidRPr="00502A0B">
        <w:rPr>
          <w:rFonts w:ascii="Arial" w:hAnsi="Arial" w:cs="Arial"/>
        </w:rPr>
        <w:t>compliance with the thirty-five page limit.</w:t>
      </w:r>
    </w:p>
    <w:p w:rsidR="002165A8" w:rsidRPr="00BC0B7A" w:rsidRDefault="002165A8" w:rsidP="002165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2165A8" w:rsidRPr="004C1D8D" w:rsidRDefault="002165A8" w:rsidP="002165A8">
      <w:pPr>
        <w:rPr>
          <w:rFonts w:ascii="Arial" w:hAnsi="Arial"/>
        </w:rPr>
      </w:pPr>
      <w:r>
        <w:rPr>
          <w:rFonts w:ascii="Arial" w:hAnsi="Arial"/>
        </w:rPr>
        <w:t>Dated: June 27, 2013</w:t>
      </w:r>
      <w:r>
        <w:rPr>
          <w:rFonts w:ascii="Arial" w:hAnsi="Arial"/>
        </w:rPr>
        <w:tab/>
        <w:t xml:space="preserve">                                </w:t>
      </w:r>
      <w:r w:rsidRPr="002C3F69">
        <w:rPr>
          <w:rFonts w:ascii="Arial" w:hAnsi="Arial"/>
          <w:u w:val="single"/>
        </w:rPr>
        <w:tab/>
      </w:r>
      <w:r w:rsidRPr="002C3F69">
        <w:rPr>
          <w:rFonts w:ascii="Arial" w:hAnsi="Arial"/>
          <w:i/>
          <w:u w:val="single"/>
        </w:rPr>
        <w:t>/s/ Joel H. Holt</w:t>
      </w:r>
      <w:r w:rsidRPr="002C3F69">
        <w:rPr>
          <w:rFonts w:ascii="Arial" w:hAnsi="Arial"/>
          <w:i/>
          <w:u w:val="single"/>
        </w:rPr>
        <w:tab/>
      </w:r>
      <w:r w:rsidRPr="002C3F69">
        <w:rPr>
          <w:rFonts w:ascii="Arial" w:hAnsi="Arial"/>
          <w:i/>
          <w:u w:val="single"/>
        </w:rPr>
        <w:tab/>
      </w:r>
      <w:r w:rsidRPr="002C3F69">
        <w:rPr>
          <w:rFonts w:ascii="Arial" w:hAnsi="Arial"/>
          <w:i/>
          <w:u w:val="single"/>
        </w:rPr>
        <w:tab/>
      </w:r>
      <w:r w:rsidRPr="00E8381D">
        <w:rPr>
          <w:rFonts w:ascii="Arial" w:hAnsi="Arial"/>
          <w:i/>
          <w:u w:val="single"/>
        </w:rPr>
        <w:t xml:space="preserve">  </w:t>
      </w:r>
    </w:p>
    <w:p w:rsidR="002165A8" w:rsidRDefault="002165A8" w:rsidP="002165A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E847EF">
        <w:rPr>
          <w:rFonts w:ascii="Arial" w:hAnsi="Arial"/>
          <w:b/>
        </w:rPr>
        <w:t>Joel H. Holt, Esq.</w:t>
      </w:r>
      <w:r>
        <w:rPr>
          <w:rFonts w:ascii="Arial" w:hAnsi="Arial"/>
        </w:rPr>
        <w:t xml:space="preserve"> (Bar # 6)</w:t>
      </w:r>
    </w:p>
    <w:p w:rsidR="002165A8" w:rsidRDefault="002165A8" w:rsidP="002165A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2132 Company Street</w:t>
      </w:r>
    </w:p>
    <w:p w:rsidR="002165A8" w:rsidRDefault="002165A8" w:rsidP="002165A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Christiansted, St. Croix</w:t>
      </w:r>
    </w:p>
    <w:p w:rsidR="002165A8" w:rsidRDefault="002165A8" w:rsidP="002165A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USVI, 00820</w:t>
      </w:r>
      <w:r>
        <w:rPr>
          <w:rFonts w:ascii="Arial" w:hAnsi="Arial"/>
        </w:rPr>
        <w:tab/>
      </w:r>
    </w:p>
    <w:p w:rsidR="002165A8" w:rsidRDefault="002165A8" w:rsidP="002165A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Email: holtvi@aol.com</w:t>
      </w:r>
    </w:p>
    <w:p w:rsidR="002165A8" w:rsidRDefault="002165A8" w:rsidP="002165A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Tele: (340) 773-8709</w:t>
      </w:r>
    </w:p>
    <w:p w:rsidR="002165A8" w:rsidRDefault="002165A8" w:rsidP="002165A8">
      <w:pPr>
        <w:tabs>
          <w:tab w:val="center" w:pos="4680"/>
        </w:tabs>
        <w:rPr>
          <w:rFonts w:ascii="Arial" w:hAnsi="Arial"/>
        </w:rPr>
      </w:pPr>
      <w:r>
        <w:rPr>
          <w:rFonts w:ascii="Arial" w:hAnsi="Arial"/>
        </w:rPr>
        <w:tab/>
      </w:r>
      <w:r>
        <w:rPr>
          <w:rFonts w:ascii="Arial" w:hAnsi="Arial"/>
        </w:rPr>
        <w:tab/>
        <w:t>Fax</w:t>
      </w:r>
      <w:r w:rsidRPr="002616B7">
        <w:rPr>
          <w:rFonts w:ascii="Arial" w:hAnsi="Arial"/>
        </w:rPr>
        <w:t xml:space="preserve">: </w:t>
      </w:r>
      <w:r>
        <w:rPr>
          <w:rFonts w:ascii="Arial" w:hAnsi="Arial"/>
        </w:rPr>
        <w:t xml:space="preserve"> </w:t>
      </w:r>
      <w:r w:rsidRPr="002616B7">
        <w:rPr>
          <w:rFonts w:ascii="Arial" w:hAnsi="Arial"/>
        </w:rPr>
        <w:t>(340) 773-8</w:t>
      </w:r>
      <w:r>
        <w:rPr>
          <w:rFonts w:ascii="Arial" w:hAnsi="Arial"/>
        </w:rPr>
        <w:t>677</w:t>
      </w:r>
    </w:p>
    <w:p w:rsidR="002165A8" w:rsidRPr="002616B7" w:rsidRDefault="002165A8" w:rsidP="002165A8">
      <w:pPr>
        <w:tabs>
          <w:tab w:val="center" w:pos="4680"/>
        </w:tabs>
        <w:rPr>
          <w:rFonts w:ascii="Arial" w:hAnsi="Arial"/>
        </w:rPr>
      </w:pPr>
      <w:r>
        <w:rPr>
          <w:rFonts w:ascii="Arial" w:hAnsi="Arial"/>
        </w:rPr>
        <w:tab/>
      </w:r>
      <w:r>
        <w:rPr>
          <w:rFonts w:ascii="Arial" w:hAnsi="Arial"/>
        </w:rPr>
        <w:tab/>
      </w:r>
      <w:r>
        <w:rPr>
          <w:rFonts w:ascii="Arial" w:hAnsi="Arial"/>
        </w:rPr>
        <w:tab/>
      </w:r>
      <w:r>
        <w:rPr>
          <w:rFonts w:ascii="Arial" w:hAnsi="Arial"/>
        </w:rPr>
        <w:tab/>
      </w:r>
    </w:p>
    <w:p w:rsidR="002165A8" w:rsidRPr="00B473EF" w:rsidRDefault="002165A8" w:rsidP="002165A8">
      <w:pPr>
        <w:ind w:left="4320" w:firstLine="720"/>
        <w:rPr>
          <w:rFonts w:ascii="Arial" w:hAnsi="Arial" w:cs="Arial"/>
          <w:i/>
          <w:u w:val="single"/>
        </w:rPr>
      </w:pPr>
      <w:r>
        <w:rPr>
          <w:rFonts w:ascii="Arial" w:hAnsi="Arial" w:cs="Arial"/>
          <w:u w:val="single"/>
        </w:rPr>
        <w:t>/</w:t>
      </w:r>
      <w:r w:rsidRPr="00B473EF">
        <w:rPr>
          <w:rFonts w:ascii="Arial" w:hAnsi="Arial" w:cs="Arial"/>
          <w:u w:val="single"/>
        </w:rPr>
        <w:t>s/</w:t>
      </w:r>
      <w:r w:rsidRPr="00B473EF">
        <w:rPr>
          <w:rFonts w:ascii="Arial" w:hAnsi="Arial" w:cs="Arial"/>
          <w:i/>
          <w:u w:val="single"/>
        </w:rPr>
        <w:t>Carl J. Hartmann, III, Esq.</w:t>
      </w:r>
      <w:r>
        <w:rPr>
          <w:rFonts w:ascii="Arial" w:hAnsi="Arial" w:cs="Arial"/>
          <w:i/>
          <w:u w:val="single"/>
        </w:rPr>
        <w:tab/>
      </w:r>
      <w:r w:rsidRPr="00B473EF">
        <w:rPr>
          <w:rFonts w:ascii="Arial" w:hAnsi="Arial" w:cs="Arial"/>
          <w:i/>
          <w:u w:val="single"/>
        </w:rPr>
        <w:t xml:space="preserve"> </w:t>
      </w:r>
    </w:p>
    <w:p w:rsidR="002165A8" w:rsidRPr="00C333C9" w:rsidRDefault="002165A8" w:rsidP="002165A8">
      <w:pPr>
        <w:jc w:val="both"/>
        <w:rPr>
          <w:rFonts w:ascii="Arial" w:hAnsi="Arial" w:cs="Arial"/>
        </w:rPr>
      </w:pPr>
      <w:r w:rsidRPr="00B473EF">
        <w:rPr>
          <w:rFonts w:ascii="Arial" w:hAnsi="Arial" w:cs="Arial"/>
        </w:rPr>
        <w:tab/>
      </w:r>
      <w:r w:rsidRPr="00B473EF">
        <w:rPr>
          <w:rFonts w:ascii="Arial" w:hAnsi="Arial" w:cs="Arial"/>
        </w:rPr>
        <w:tab/>
      </w:r>
      <w:r w:rsidRPr="00B473EF">
        <w:rPr>
          <w:rFonts w:ascii="Arial" w:hAnsi="Arial" w:cs="Arial"/>
        </w:rPr>
        <w:tab/>
      </w:r>
      <w:r w:rsidRPr="00B473EF">
        <w:rPr>
          <w:rFonts w:ascii="Arial" w:hAnsi="Arial" w:cs="Arial"/>
        </w:rPr>
        <w:tab/>
      </w:r>
      <w:r w:rsidRPr="00B473EF">
        <w:rPr>
          <w:rFonts w:ascii="Arial" w:hAnsi="Arial" w:cs="Arial"/>
        </w:rPr>
        <w:tab/>
      </w:r>
      <w:r w:rsidRPr="00B473EF">
        <w:rPr>
          <w:rFonts w:ascii="Arial" w:hAnsi="Arial" w:cs="Arial"/>
        </w:rPr>
        <w:tab/>
      </w:r>
      <w:r w:rsidRPr="00B473EF">
        <w:rPr>
          <w:rFonts w:ascii="Arial" w:hAnsi="Arial" w:cs="Arial"/>
        </w:rPr>
        <w:tab/>
      </w:r>
      <w:r w:rsidRPr="00E847EF">
        <w:rPr>
          <w:rFonts w:ascii="Arial" w:hAnsi="Arial" w:cs="Arial"/>
          <w:b/>
        </w:rPr>
        <w:t>Carl J. Hartmann III, Esq.</w:t>
      </w:r>
      <w:r w:rsidRPr="00C333C9">
        <w:rPr>
          <w:rFonts w:ascii="Arial" w:hAnsi="Arial" w:cs="Arial"/>
        </w:rPr>
        <w:t xml:space="preserve"> (Bar # 48)</w:t>
      </w:r>
    </w:p>
    <w:p w:rsidR="002165A8" w:rsidRPr="00B473EF" w:rsidRDefault="002165A8" w:rsidP="002165A8">
      <w:pPr>
        <w:jc w:val="both"/>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Co-Counsel for Appellee</w:t>
      </w:r>
    </w:p>
    <w:p w:rsidR="002165A8" w:rsidRPr="00B473EF" w:rsidRDefault="002165A8" w:rsidP="002165A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473EF">
        <w:rPr>
          <w:rFonts w:ascii="Arial" w:hAnsi="Arial" w:cs="Arial"/>
        </w:rPr>
        <w:t>5000 Estate Coakley Bay, Unit L-6</w:t>
      </w:r>
    </w:p>
    <w:p w:rsidR="002165A8" w:rsidRPr="00B473EF" w:rsidRDefault="002165A8" w:rsidP="002165A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473EF">
        <w:rPr>
          <w:rFonts w:ascii="Arial" w:hAnsi="Arial" w:cs="Arial"/>
        </w:rPr>
        <w:t>Christiansted, St. Croix</w:t>
      </w:r>
    </w:p>
    <w:p w:rsidR="002165A8" w:rsidRPr="00B473EF" w:rsidRDefault="002165A8" w:rsidP="002165A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473EF">
        <w:rPr>
          <w:rFonts w:ascii="Arial" w:hAnsi="Arial" w:cs="Arial"/>
        </w:rPr>
        <w:t>U.S. Virgin Islands 00820</w:t>
      </w:r>
    </w:p>
    <w:p w:rsidR="002165A8" w:rsidRDefault="002165A8" w:rsidP="002165A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Email: </w:t>
      </w:r>
      <w:r w:rsidRPr="00B473EF">
        <w:rPr>
          <w:rFonts w:ascii="Arial" w:hAnsi="Arial" w:cs="Arial"/>
        </w:rPr>
        <w:t>carl@carlhartmann.com</w:t>
      </w:r>
      <w:r>
        <w:rPr>
          <w:rFonts w:ascii="Arial" w:hAnsi="Arial" w:cs="Arial"/>
        </w:rPr>
        <w:t xml:space="preserve"> </w:t>
      </w:r>
    </w:p>
    <w:p w:rsidR="002165A8" w:rsidRPr="007459DA" w:rsidRDefault="002165A8" w:rsidP="002165A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Tele: </w:t>
      </w:r>
      <w:r w:rsidRPr="00B473EF">
        <w:rPr>
          <w:rFonts w:ascii="Arial" w:hAnsi="Arial" w:cs="Arial"/>
        </w:rPr>
        <w:t>(340) 719-8941</w:t>
      </w:r>
    </w:p>
    <w:p w:rsidR="002165A8" w:rsidRDefault="002165A8" w:rsidP="00502A0B">
      <w:pPr>
        <w:jc w:val="both"/>
        <w:rPr>
          <w:rFonts w:ascii="Garamond" w:hAnsi="Garamond" w:cs="Garamond"/>
        </w:rPr>
      </w:pPr>
    </w:p>
    <w:p w:rsidR="00944228" w:rsidRPr="00B473EF" w:rsidRDefault="00944228" w:rsidP="00502A0B">
      <w:pPr>
        <w:jc w:val="both"/>
        <w:rPr>
          <w:rFonts w:ascii="Arial" w:hAnsi="Arial" w:cs="Arial"/>
        </w:rPr>
      </w:pPr>
    </w:p>
    <w:p w:rsidR="002762C2" w:rsidRPr="00B473EF" w:rsidRDefault="002762C2" w:rsidP="00E663C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15127" w:rsidRPr="001323AC" w:rsidRDefault="00715127" w:rsidP="00B4253D">
      <w:pPr>
        <w:tabs>
          <w:tab w:val="center" w:pos="4680"/>
        </w:tabs>
        <w:rPr>
          <w:rFonts w:ascii="Arial" w:hAnsi="Arial"/>
        </w:rPr>
      </w:pPr>
      <w:r>
        <w:rPr>
          <w:rFonts w:ascii="Arial" w:hAnsi="Arial"/>
        </w:rPr>
        <w:tab/>
      </w:r>
      <w:r w:rsidRPr="001323AC">
        <w:rPr>
          <w:rFonts w:ascii="Arial" w:hAnsi="Arial"/>
          <w:b/>
        </w:rPr>
        <w:t>CERTIFICATE OF SERVICE</w:t>
      </w:r>
    </w:p>
    <w:p w:rsidR="00715127" w:rsidRDefault="00715127" w:rsidP="00614F4E">
      <w:pPr>
        <w:rPr>
          <w:rFonts w:ascii="Arial" w:hAnsi="Arial"/>
        </w:rPr>
      </w:pPr>
    </w:p>
    <w:p w:rsidR="00715127" w:rsidRDefault="00715127" w:rsidP="0000138F">
      <w:pPr>
        <w:jc w:val="both"/>
        <w:rPr>
          <w:rFonts w:ascii="Arial" w:hAnsi="Arial"/>
        </w:rPr>
      </w:pPr>
      <w:r>
        <w:rPr>
          <w:rFonts w:ascii="Arial" w:hAnsi="Arial"/>
        </w:rPr>
        <w:tab/>
        <w:t>I HEREBY CERTIFY that o</w:t>
      </w:r>
      <w:r w:rsidR="00A84621">
        <w:rPr>
          <w:rFonts w:ascii="Arial" w:hAnsi="Arial"/>
        </w:rPr>
        <w:t xml:space="preserve">n June </w:t>
      </w:r>
      <w:r w:rsidR="00FB0F54">
        <w:rPr>
          <w:rFonts w:ascii="Arial" w:hAnsi="Arial"/>
        </w:rPr>
        <w:t>27</w:t>
      </w:r>
      <w:r w:rsidR="00A84621">
        <w:rPr>
          <w:rFonts w:ascii="Arial" w:hAnsi="Arial"/>
        </w:rPr>
        <w:t>, 2013</w:t>
      </w:r>
      <w:r w:rsidR="003D2A58">
        <w:rPr>
          <w:rFonts w:ascii="Arial" w:hAnsi="Arial"/>
        </w:rPr>
        <w:t xml:space="preserve">, </w:t>
      </w:r>
      <w:r w:rsidR="003D2A58" w:rsidRPr="003D2A58">
        <w:rPr>
          <w:rFonts w:ascii="Arial" w:hAnsi="Arial"/>
        </w:rPr>
        <w:t xml:space="preserve">I electronically filed the foregoing </w:t>
      </w:r>
      <w:r w:rsidR="002A08E7">
        <w:rPr>
          <w:rFonts w:ascii="Arial" w:hAnsi="Arial"/>
          <w:b/>
        </w:rPr>
        <w:t xml:space="preserve">APPELLEE’S </w:t>
      </w:r>
      <w:r w:rsidR="003D2A58" w:rsidRPr="003D2A58">
        <w:rPr>
          <w:rFonts w:ascii="Arial" w:hAnsi="Arial"/>
          <w:b/>
        </w:rPr>
        <w:t>BRIEF</w:t>
      </w:r>
      <w:r w:rsidR="003D2A58" w:rsidRPr="003D2A58">
        <w:rPr>
          <w:rFonts w:ascii="Arial" w:hAnsi="Arial"/>
        </w:rPr>
        <w:t xml:space="preserve"> with the Clerk of the Court using the VISCEFS system, which will send a notification of such filing (NEF) </w:t>
      </w:r>
      <w:r w:rsidR="003D2A58">
        <w:rPr>
          <w:rFonts w:ascii="Arial" w:hAnsi="Arial"/>
        </w:rPr>
        <w:t xml:space="preserve">and I caused </w:t>
      </w:r>
      <w:r w:rsidR="00B018F6">
        <w:rPr>
          <w:rFonts w:ascii="Arial" w:hAnsi="Arial"/>
        </w:rPr>
        <w:t>two true and exact copies</w:t>
      </w:r>
      <w:r>
        <w:rPr>
          <w:rFonts w:ascii="Arial" w:hAnsi="Arial"/>
        </w:rPr>
        <w:t xml:space="preserve"> of the foregoing </w:t>
      </w:r>
      <w:r w:rsidR="00B018F6">
        <w:rPr>
          <w:rFonts w:ascii="Arial" w:hAnsi="Arial"/>
        </w:rPr>
        <w:t xml:space="preserve">to be </w:t>
      </w:r>
      <w:r w:rsidR="003353F6">
        <w:rPr>
          <w:rFonts w:ascii="Arial" w:hAnsi="Arial"/>
        </w:rPr>
        <w:t xml:space="preserve">served </w:t>
      </w:r>
      <w:r w:rsidR="003D2A58">
        <w:rPr>
          <w:rFonts w:ascii="Arial" w:hAnsi="Arial"/>
        </w:rPr>
        <w:t>by mail</w:t>
      </w:r>
      <w:r w:rsidR="00B018F6">
        <w:rPr>
          <w:rFonts w:ascii="Arial" w:hAnsi="Arial"/>
        </w:rPr>
        <w:t xml:space="preserve"> to</w:t>
      </w:r>
      <w:r>
        <w:rPr>
          <w:rFonts w:ascii="Arial" w:hAnsi="Arial"/>
        </w:rPr>
        <w:t>:</w:t>
      </w:r>
    </w:p>
    <w:p w:rsidR="00715127" w:rsidRDefault="00715127" w:rsidP="006862A5">
      <w:pPr>
        <w:rPr>
          <w:rFonts w:ascii="Arial" w:hAnsi="Arial"/>
        </w:rPr>
      </w:pPr>
    </w:p>
    <w:p w:rsidR="00701C82" w:rsidRDefault="00701C82" w:rsidP="00873EC7">
      <w:pPr>
        <w:rPr>
          <w:rFonts w:ascii="Arial" w:hAnsi="Arial" w:cs="Arial"/>
        </w:rPr>
      </w:pPr>
    </w:p>
    <w:p w:rsidR="00701C82" w:rsidRDefault="00701C82" w:rsidP="00FC3AA5">
      <w:pPr>
        <w:rPr>
          <w:rFonts w:ascii="Arial" w:hAnsi="Arial" w:cs="Arial"/>
          <w:b/>
        </w:rPr>
      </w:pPr>
      <w:r w:rsidRPr="00E847EF">
        <w:rPr>
          <w:rFonts w:ascii="Arial" w:hAnsi="Arial" w:cs="Arial"/>
          <w:b/>
        </w:rPr>
        <w:t>Joseph A. DiRuzzo, III</w:t>
      </w:r>
    </w:p>
    <w:p w:rsidR="00701C82" w:rsidRPr="00701C82" w:rsidRDefault="00701C82" w:rsidP="004A65CF">
      <w:pPr>
        <w:rPr>
          <w:rFonts w:ascii="Arial" w:hAnsi="Arial" w:cs="Arial"/>
        </w:rPr>
      </w:pPr>
      <w:r w:rsidRPr="00701C82">
        <w:rPr>
          <w:rFonts w:ascii="Arial" w:hAnsi="Arial" w:cs="Arial"/>
        </w:rPr>
        <w:t>Fuerst Ittleman David &amp; Joseph, PL</w:t>
      </w:r>
    </w:p>
    <w:p w:rsidR="00701C82" w:rsidRPr="00701C82" w:rsidRDefault="00701C82" w:rsidP="002D49DB">
      <w:pPr>
        <w:rPr>
          <w:rFonts w:ascii="Arial" w:hAnsi="Arial" w:cs="Arial"/>
        </w:rPr>
      </w:pPr>
      <w:r w:rsidRPr="00701C82">
        <w:rPr>
          <w:rFonts w:ascii="Arial" w:hAnsi="Arial" w:cs="Arial"/>
        </w:rPr>
        <w:t>1001 Brickell Bay Drive, 32</w:t>
      </w:r>
      <w:r w:rsidRPr="00701C82">
        <w:rPr>
          <w:rFonts w:ascii="Arial" w:hAnsi="Arial" w:cs="Arial"/>
          <w:vertAlign w:val="superscript"/>
        </w:rPr>
        <w:t>nd</w:t>
      </w:r>
      <w:r w:rsidRPr="00701C82">
        <w:rPr>
          <w:rFonts w:ascii="Arial" w:hAnsi="Arial" w:cs="Arial"/>
        </w:rPr>
        <w:t>. Fl.</w:t>
      </w:r>
    </w:p>
    <w:p w:rsidR="00701C82" w:rsidRPr="00701C82" w:rsidRDefault="00701C82" w:rsidP="00671AEF">
      <w:pPr>
        <w:rPr>
          <w:rFonts w:ascii="Arial" w:hAnsi="Arial" w:cs="Arial"/>
        </w:rPr>
      </w:pPr>
      <w:r w:rsidRPr="00701C82">
        <w:rPr>
          <w:rFonts w:ascii="Arial" w:hAnsi="Arial" w:cs="Arial"/>
        </w:rPr>
        <w:t xml:space="preserve">Miami, FL  33131 </w:t>
      </w:r>
    </w:p>
    <w:p w:rsidR="00701C82" w:rsidRPr="00701C82" w:rsidRDefault="00701C82" w:rsidP="006834BE">
      <w:pPr>
        <w:rPr>
          <w:rFonts w:ascii="Arial" w:hAnsi="Arial" w:cs="Arial"/>
        </w:rPr>
      </w:pPr>
      <w:r w:rsidRPr="00701C82">
        <w:rPr>
          <w:rFonts w:ascii="Arial" w:hAnsi="Arial" w:cs="Arial"/>
        </w:rPr>
        <w:t>305-350-5690</w:t>
      </w:r>
    </w:p>
    <w:p w:rsidR="00701C82" w:rsidRPr="00701C82" w:rsidRDefault="00701C82" w:rsidP="006834BE">
      <w:pPr>
        <w:rPr>
          <w:rFonts w:ascii="Arial" w:hAnsi="Arial" w:cs="Arial"/>
        </w:rPr>
      </w:pPr>
      <w:r w:rsidRPr="00701C82">
        <w:rPr>
          <w:rFonts w:ascii="Arial" w:hAnsi="Arial" w:cs="Arial"/>
        </w:rPr>
        <w:t xml:space="preserve">Email: </w:t>
      </w:r>
      <w:hyperlink r:id="rId12" w:history="1">
        <w:r w:rsidRPr="00701C82">
          <w:rPr>
            <w:rStyle w:val="Hyperlink"/>
            <w:rFonts w:ascii="Arial" w:hAnsi="Arial" w:cs="Arial"/>
            <w:color w:val="auto"/>
          </w:rPr>
          <w:t>jdiruzzo@fuerstlaw.com</w:t>
        </w:r>
      </w:hyperlink>
    </w:p>
    <w:p w:rsidR="00701C82" w:rsidRDefault="00701C82" w:rsidP="006834BE">
      <w:pPr>
        <w:jc w:val="both"/>
        <w:rPr>
          <w:rFonts w:ascii="Arial" w:hAnsi="Arial" w:cs="Arial"/>
        </w:rPr>
      </w:pPr>
    </w:p>
    <w:p w:rsidR="00532899" w:rsidRPr="00701C82" w:rsidRDefault="00532899" w:rsidP="006834BE">
      <w:pPr>
        <w:jc w:val="both"/>
        <w:rPr>
          <w:rFonts w:ascii="Arial" w:hAnsi="Arial" w:cs="Arial"/>
        </w:rPr>
      </w:pPr>
    </w:p>
    <w:p w:rsidR="00715127" w:rsidRPr="006E4ADF" w:rsidRDefault="002762C2" w:rsidP="006834BE">
      <w:pPr>
        <w:rPr>
          <w:rFonts w:ascii="Arial" w:hAnsi="Arial" w:cs="Arial"/>
        </w:rPr>
      </w:pPr>
      <w:r>
        <w:rPr>
          <w:rFonts w:ascii="Arial" w:hAnsi="Arial"/>
        </w:rPr>
        <w:t xml:space="preserve">Dated: June </w:t>
      </w:r>
      <w:r w:rsidR="009A26CE">
        <w:rPr>
          <w:rFonts w:ascii="Arial" w:hAnsi="Arial"/>
        </w:rPr>
        <w:t>27</w:t>
      </w:r>
      <w:r>
        <w:rPr>
          <w:rFonts w:ascii="Arial" w:hAnsi="Arial"/>
        </w:rPr>
        <w:t>, 2013</w:t>
      </w:r>
      <w:r>
        <w:rPr>
          <w:rFonts w:ascii="Arial" w:hAnsi="Arial"/>
        </w:rPr>
        <w:tab/>
        <w:t xml:space="preserve">                                 </w:t>
      </w:r>
      <w:r w:rsidRPr="002C3F69">
        <w:rPr>
          <w:rFonts w:ascii="Arial" w:hAnsi="Arial"/>
          <w:i/>
          <w:u w:val="single"/>
        </w:rPr>
        <w:t>/s/ Joel H. Holt</w:t>
      </w:r>
      <w:r w:rsidRPr="002C3F69">
        <w:rPr>
          <w:rFonts w:ascii="Arial" w:hAnsi="Arial"/>
          <w:i/>
          <w:u w:val="single"/>
        </w:rPr>
        <w:tab/>
      </w:r>
      <w:r w:rsidRPr="002C3F69">
        <w:rPr>
          <w:rFonts w:ascii="Arial" w:hAnsi="Arial"/>
          <w:i/>
          <w:u w:val="single"/>
        </w:rPr>
        <w:tab/>
      </w:r>
      <w:r w:rsidRPr="002C3F69">
        <w:rPr>
          <w:rFonts w:ascii="Arial" w:hAnsi="Arial"/>
          <w:i/>
          <w:u w:val="single"/>
        </w:rPr>
        <w:tab/>
      </w:r>
      <w:r w:rsidRPr="00E8381D">
        <w:rPr>
          <w:rFonts w:ascii="Arial" w:hAnsi="Arial"/>
          <w:i/>
          <w:u w:val="single"/>
        </w:rPr>
        <w:t xml:space="preserve">  </w:t>
      </w:r>
    </w:p>
    <w:sectPr w:rsidR="00715127" w:rsidRPr="006E4ADF" w:rsidSect="006447D4">
      <w:footerReference w:type="default" r:id="rId13"/>
      <w:footerReference w:type="first" r:id="rId14"/>
      <w:pgSz w:w="12240" w:h="15840"/>
      <w:pgMar w:top="1080" w:right="1440" w:bottom="1080" w:left="144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FEC" w:rsidRDefault="00CC5FEC" w:rsidP="00715127">
      <w:r>
        <w:separator/>
      </w:r>
    </w:p>
  </w:endnote>
  <w:endnote w:type="continuationSeparator" w:id="0">
    <w:p w:rsidR="00CC5FEC" w:rsidRDefault="00CC5FEC" w:rsidP="0071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687" w:rsidRPr="00825296" w:rsidRDefault="00607687" w:rsidP="00825296">
    <w:pPr>
      <w:pStyle w:val="Footer"/>
      <w:rPr>
        <w:b/>
        <w:sz w:val="28"/>
        <w:szCs w:val="28"/>
        <w:lang w:val="en-US"/>
      </w:rPr>
    </w:pPr>
  </w:p>
  <w:p w:rsidR="00607687" w:rsidRPr="00825296" w:rsidRDefault="00607687">
    <w:pPr>
      <w:pStyle w:val="Footer"/>
      <w:jc w:val="center"/>
      <w:rPr>
        <w:b/>
        <w:sz w:val="28"/>
        <w:szCs w:val="28"/>
        <w:lang w:val="en-US"/>
      </w:rPr>
    </w:pPr>
  </w:p>
  <w:p w:rsidR="00607687" w:rsidRPr="00E7385E" w:rsidRDefault="00607687" w:rsidP="00E7385E">
    <w:pPr>
      <w:pStyle w:val="Footer"/>
      <w:jc w:val="center"/>
      <w:rPr>
        <w:lang w:val="en-US"/>
      </w:rPr>
    </w:pPr>
    <w:r w:rsidRPr="007B2F31">
      <w:rPr>
        <w:b/>
        <w:sz w:val="28"/>
        <w:szCs w:val="28"/>
      </w:rPr>
      <w:fldChar w:fldCharType="begin"/>
    </w:r>
    <w:r w:rsidRPr="007B2F31">
      <w:rPr>
        <w:b/>
        <w:sz w:val="28"/>
        <w:szCs w:val="28"/>
      </w:rPr>
      <w:instrText xml:space="preserve"> PAGE   \* MERGEFORMAT </w:instrText>
    </w:r>
    <w:r w:rsidRPr="007B2F31">
      <w:rPr>
        <w:b/>
        <w:sz w:val="28"/>
        <w:szCs w:val="28"/>
      </w:rPr>
      <w:fldChar w:fldCharType="separate"/>
    </w:r>
    <w:r w:rsidR="00930851">
      <w:rPr>
        <w:b/>
        <w:noProof/>
        <w:sz w:val="28"/>
        <w:szCs w:val="28"/>
      </w:rPr>
      <w:t>17</w:t>
    </w:r>
    <w:r w:rsidRPr="007B2F31">
      <w:rPr>
        <w:b/>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687" w:rsidRPr="00EC46AD" w:rsidRDefault="00607687" w:rsidP="00260162">
    <w:pPr>
      <w:pStyle w:val="Footer"/>
      <w:jc w:val="center"/>
      <w:rPr>
        <w:b/>
        <w:sz w:val="28"/>
        <w:szCs w:val="28"/>
      </w:rPr>
    </w:pPr>
    <w:r w:rsidRPr="00EC46AD">
      <w:rPr>
        <w:b/>
        <w:sz w:val="28"/>
        <w:szCs w:val="28"/>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FEC" w:rsidRDefault="00CC5FEC" w:rsidP="00715127">
      <w:r>
        <w:separator/>
      </w:r>
    </w:p>
  </w:footnote>
  <w:footnote w:type="continuationSeparator" w:id="0">
    <w:p w:rsidR="00CC5FEC" w:rsidRDefault="00CC5FEC" w:rsidP="00715127">
      <w:r>
        <w:continuationSeparator/>
      </w:r>
    </w:p>
  </w:footnote>
  <w:footnote w:id="1">
    <w:p w:rsidR="00607687" w:rsidRDefault="00607687" w:rsidP="00773B45">
      <w:pPr>
        <w:pStyle w:val="FootnoteText"/>
        <w:jc w:val="both"/>
        <w:rPr>
          <w:rFonts w:ascii="Arial" w:hAnsi="Arial" w:cs="Arial"/>
          <w:sz w:val="24"/>
          <w:szCs w:val="24"/>
          <w:lang w:val="en-US"/>
        </w:rPr>
      </w:pPr>
      <w:r w:rsidRPr="00773B45">
        <w:rPr>
          <w:rStyle w:val="FootnoteReference"/>
          <w:rFonts w:ascii="Arial" w:hAnsi="Arial" w:cs="Arial"/>
          <w:sz w:val="24"/>
          <w:szCs w:val="24"/>
        </w:rPr>
        <w:footnoteRef/>
      </w:r>
      <w:r w:rsidRPr="00773B45">
        <w:rPr>
          <w:rFonts w:ascii="Arial" w:hAnsi="Arial" w:cs="Arial"/>
          <w:sz w:val="24"/>
          <w:szCs w:val="24"/>
        </w:rPr>
        <w:t xml:space="preserve"> </w:t>
      </w:r>
      <w:r w:rsidRPr="00773B45">
        <w:rPr>
          <w:rFonts w:ascii="Arial" w:hAnsi="Arial" w:cs="Arial"/>
          <w:sz w:val="24"/>
          <w:szCs w:val="24"/>
          <w:lang w:val="en-US"/>
        </w:rPr>
        <w:t>The Appellants appear to conced</w:t>
      </w:r>
      <w:r>
        <w:rPr>
          <w:rFonts w:ascii="Arial" w:hAnsi="Arial" w:cs="Arial"/>
          <w:sz w:val="24"/>
          <w:szCs w:val="24"/>
          <w:lang w:val="en-US"/>
        </w:rPr>
        <w:t>e</w:t>
      </w:r>
      <w:r w:rsidRPr="000B62FF">
        <w:rPr>
          <w:rFonts w:ascii="Arial" w:hAnsi="Arial" w:cs="Arial"/>
          <w:sz w:val="24"/>
          <w:szCs w:val="24"/>
          <w:lang w:val="en-US"/>
        </w:rPr>
        <w:t xml:space="preserve"> that a differe</w:t>
      </w:r>
      <w:r w:rsidRPr="00773B45">
        <w:rPr>
          <w:rFonts w:ascii="Arial" w:hAnsi="Arial" w:cs="Arial"/>
          <w:sz w:val="24"/>
          <w:szCs w:val="24"/>
          <w:lang w:val="en-US"/>
        </w:rPr>
        <w:t>nt standard applies to this issue</w:t>
      </w:r>
      <w:r>
        <w:rPr>
          <w:rFonts w:ascii="Arial" w:hAnsi="Arial" w:cs="Arial"/>
          <w:sz w:val="24"/>
          <w:szCs w:val="24"/>
          <w:lang w:val="en-US"/>
        </w:rPr>
        <w:t>.  O</w:t>
      </w:r>
      <w:r w:rsidRPr="00773B45">
        <w:rPr>
          <w:rFonts w:ascii="Arial" w:hAnsi="Arial" w:cs="Arial"/>
          <w:sz w:val="24"/>
          <w:szCs w:val="24"/>
          <w:lang w:val="en-US"/>
        </w:rPr>
        <w:t>n</w:t>
      </w:r>
      <w:r>
        <w:rPr>
          <w:rFonts w:ascii="Arial" w:hAnsi="Arial" w:cs="Arial"/>
          <w:sz w:val="24"/>
          <w:szCs w:val="24"/>
          <w:lang w:val="en-US"/>
        </w:rPr>
        <w:t xml:space="preserve"> </w:t>
      </w:r>
      <w:r w:rsidRPr="000B62FF">
        <w:rPr>
          <w:rFonts w:ascii="Arial" w:hAnsi="Arial" w:cs="Arial"/>
          <w:sz w:val="24"/>
          <w:szCs w:val="24"/>
          <w:lang w:val="en-US"/>
        </w:rPr>
        <w:t>pag</w:t>
      </w:r>
      <w:r>
        <w:rPr>
          <w:rFonts w:ascii="Arial" w:hAnsi="Arial" w:cs="Arial"/>
          <w:sz w:val="24"/>
          <w:szCs w:val="24"/>
          <w:lang w:val="en-US"/>
        </w:rPr>
        <w:t>e 31</w:t>
      </w:r>
      <w:r w:rsidRPr="00072771">
        <w:rPr>
          <w:rFonts w:ascii="Arial" w:hAnsi="Arial" w:cs="Arial"/>
          <w:sz w:val="24"/>
          <w:szCs w:val="24"/>
          <w:lang w:val="en-US"/>
        </w:rPr>
        <w:t xml:space="preserve"> of their bri</w:t>
      </w:r>
      <w:r w:rsidRPr="00F06C58">
        <w:rPr>
          <w:rFonts w:ascii="Arial" w:hAnsi="Arial" w:cs="Arial"/>
          <w:sz w:val="24"/>
          <w:szCs w:val="24"/>
          <w:lang w:val="en-US"/>
        </w:rPr>
        <w:t>ef</w:t>
      </w:r>
      <w:r>
        <w:rPr>
          <w:rFonts w:ascii="Arial" w:hAnsi="Arial" w:cs="Arial"/>
          <w:sz w:val="24"/>
          <w:szCs w:val="24"/>
          <w:lang w:val="en-US"/>
        </w:rPr>
        <w:t xml:space="preserve"> they argue a clear “</w:t>
      </w:r>
      <w:r w:rsidRPr="00773B45">
        <w:rPr>
          <w:rFonts w:ascii="Arial" w:hAnsi="Arial" w:cs="Arial"/>
          <w:sz w:val="24"/>
          <w:szCs w:val="24"/>
          <w:lang w:val="en-US"/>
        </w:rPr>
        <w:t>abuse</w:t>
      </w:r>
      <w:r>
        <w:rPr>
          <w:rFonts w:ascii="Arial" w:hAnsi="Arial" w:cs="Arial"/>
          <w:sz w:val="24"/>
          <w:szCs w:val="24"/>
          <w:lang w:val="en-US"/>
        </w:rPr>
        <w:t xml:space="preserve"> of</w:t>
      </w:r>
      <w:r w:rsidRPr="00773B45">
        <w:rPr>
          <w:rFonts w:ascii="Arial" w:hAnsi="Arial" w:cs="Arial"/>
          <w:sz w:val="24"/>
          <w:szCs w:val="24"/>
          <w:lang w:val="en-US"/>
        </w:rPr>
        <w:t xml:space="preserve"> discretion</w:t>
      </w:r>
      <w:r>
        <w:rPr>
          <w:rFonts w:ascii="Arial" w:hAnsi="Arial" w:cs="Arial"/>
          <w:sz w:val="24"/>
          <w:szCs w:val="24"/>
          <w:lang w:val="en-US"/>
        </w:rPr>
        <w:t>.”</w:t>
      </w:r>
    </w:p>
    <w:p w:rsidR="00607687" w:rsidRPr="00E847EF" w:rsidRDefault="00607687" w:rsidP="00773B45">
      <w:pPr>
        <w:pStyle w:val="FootnoteText"/>
        <w:jc w:val="both"/>
        <w:rPr>
          <w:sz w:val="16"/>
          <w:szCs w:val="16"/>
          <w:lang w:val="en-US"/>
        </w:rPr>
      </w:pPr>
    </w:p>
  </w:footnote>
  <w:footnote w:id="2">
    <w:p w:rsidR="00607687" w:rsidRDefault="00607687" w:rsidP="00FB30A8">
      <w:pPr>
        <w:pStyle w:val="FootnoteText"/>
        <w:jc w:val="both"/>
        <w:rPr>
          <w:rFonts w:ascii="Arial" w:hAnsi="Arial" w:cs="Arial"/>
          <w:sz w:val="24"/>
          <w:szCs w:val="24"/>
          <w:lang w:val="en-US"/>
        </w:rPr>
      </w:pPr>
      <w:r w:rsidRPr="00FB30A8">
        <w:rPr>
          <w:rStyle w:val="FootnoteReference"/>
          <w:rFonts w:ascii="Arial" w:hAnsi="Arial" w:cs="Arial"/>
          <w:sz w:val="24"/>
          <w:szCs w:val="24"/>
        </w:rPr>
        <w:footnoteRef/>
      </w:r>
      <w:r w:rsidRPr="00FB30A8">
        <w:rPr>
          <w:rFonts w:ascii="Arial" w:hAnsi="Arial" w:cs="Arial"/>
          <w:sz w:val="24"/>
          <w:szCs w:val="24"/>
        </w:rPr>
        <w:t xml:space="preserve"> </w:t>
      </w:r>
      <w:r>
        <w:rPr>
          <w:rFonts w:ascii="Arial" w:hAnsi="Arial" w:cs="Arial"/>
          <w:sz w:val="24"/>
          <w:szCs w:val="24"/>
          <w:lang w:val="en-US"/>
        </w:rPr>
        <w:t>R</w:t>
      </w:r>
      <w:r w:rsidRPr="00374362">
        <w:rPr>
          <w:rFonts w:ascii="Arial" w:hAnsi="Arial" w:cs="Arial"/>
          <w:sz w:val="24"/>
          <w:szCs w:val="24"/>
          <w:lang w:val="en-US"/>
        </w:rPr>
        <w:t>eferences</w:t>
      </w:r>
      <w:r w:rsidRPr="000A3064">
        <w:rPr>
          <w:rFonts w:ascii="Arial" w:hAnsi="Arial" w:cs="Arial"/>
          <w:sz w:val="24"/>
          <w:szCs w:val="24"/>
          <w:lang w:val="en-US"/>
        </w:rPr>
        <w:t xml:space="preserve"> in the </w:t>
      </w:r>
      <w:r>
        <w:rPr>
          <w:rFonts w:ascii="Arial" w:hAnsi="Arial" w:cs="Arial"/>
          <w:sz w:val="24"/>
          <w:szCs w:val="24"/>
          <w:lang w:val="en-US"/>
        </w:rPr>
        <w:t>c</w:t>
      </w:r>
      <w:r w:rsidRPr="000A3064">
        <w:rPr>
          <w:rFonts w:ascii="Arial" w:hAnsi="Arial" w:cs="Arial"/>
          <w:sz w:val="24"/>
          <w:szCs w:val="24"/>
          <w:lang w:val="en-US"/>
        </w:rPr>
        <w:t xml:space="preserve">ourt's </w:t>
      </w:r>
      <w:r>
        <w:rPr>
          <w:rFonts w:ascii="Arial" w:hAnsi="Arial" w:cs="Arial"/>
          <w:sz w:val="24"/>
          <w:szCs w:val="24"/>
          <w:lang w:val="en-US"/>
        </w:rPr>
        <w:t xml:space="preserve">decision </w:t>
      </w:r>
      <w:r w:rsidRPr="000A3064">
        <w:rPr>
          <w:rFonts w:ascii="Arial" w:hAnsi="Arial" w:cs="Arial"/>
          <w:sz w:val="24"/>
          <w:szCs w:val="24"/>
          <w:lang w:val="en-US"/>
        </w:rPr>
        <w:t xml:space="preserve">are replaced </w:t>
      </w:r>
      <w:r>
        <w:rPr>
          <w:rFonts w:ascii="Arial" w:hAnsi="Arial" w:cs="Arial"/>
          <w:sz w:val="24"/>
          <w:szCs w:val="24"/>
          <w:lang w:val="en-US"/>
        </w:rPr>
        <w:t>here</w:t>
      </w:r>
      <w:r w:rsidRPr="000A3064">
        <w:rPr>
          <w:rFonts w:ascii="Arial" w:hAnsi="Arial" w:cs="Arial"/>
          <w:sz w:val="24"/>
          <w:szCs w:val="24"/>
          <w:lang w:val="en-US"/>
        </w:rPr>
        <w:t xml:space="preserve"> </w:t>
      </w:r>
      <w:r>
        <w:rPr>
          <w:rFonts w:ascii="Arial" w:hAnsi="Arial" w:cs="Arial"/>
          <w:sz w:val="24"/>
          <w:szCs w:val="24"/>
          <w:lang w:val="en-US"/>
        </w:rPr>
        <w:t>by those in</w:t>
      </w:r>
      <w:r w:rsidRPr="000A3064">
        <w:rPr>
          <w:rFonts w:ascii="Arial" w:hAnsi="Arial" w:cs="Arial"/>
          <w:sz w:val="24"/>
          <w:szCs w:val="24"/>
          <w:lang w:val="en-US"/>
        </w:rPr>
        <w:t xml:space="preserve"> the </w:t>
      </w:r>
      <w:r w:rsidRPr="00E847EF">
        <w:rPr>
          <w:rFonts w:ascii="Arial" w:hAnsi="Arial" w:cs="Arial"/>
          <w:i/>
          <w:sz w:val="24"/>
          <w:szCs w:val="24"/>
          <w:lang w:val="en-US"/>
        </w:rPr>
        <w:t>Joint Appendix</w:t>
      </w:r>
      <w:r w:rsidRPr="000A3064">
        <w:rPr>
          <w:rFonts w:ascii="Arial" w:hAnsi="Arial" w:cs="Arial"/>
          <w:sz w:val="24"/>
          <w:szCs w:val="24"/>
          <w:lang w:val="en-US"/>
        </w:rPr>
        <w:t>.</w:t>
      </w:r>
    </w:p>
    <w:p w:rsidR="00607687" w:rsidRPr="000A3064" w:rsidRDefault="00607687" w:rsidP="00FB30A8">
      <w:pPr>
        <w:pStyle w:val="FootnoteText"/>
        <w:jc w:val="both"/>
        <w:rPr>
          <w:rFonts w:ascii="Arial" w:hAnsi="Arial" w:cs="Arial"/>
          <w:sz w:val="24"/>
          <w:szCs w:val="24"/>
          <w:lang w:val="en-US"/>
        </w:rPr>
      </w:pPr>
    </w:p>
  </w:footnote>
  <w:footnote w:id="3">
    <w:p w:rsidR="00607687" w:rsidRPr="002E0E40" w:rsidRDefault="00607687" w:rsidP="003D1FF6">
      <w:pPr>
        <w:pStyle w:val="FootnoteText"/>
        <w:jc w:val="both"/>
        <w:rPr>
          <w:lang w:val="en-US"/>
        </w:rPr>
      </w:pPr>
      <w:r w:rsidRPr="002E0E40">
        <w:rPr>
          <w:rStyle w:val="FootnoteReference"/>
          <w:rFonts w:ascii="Arial" w:hAnsi="Arial" w:cs="Arial"/>
          <w:sz w:val="24"/>
          <w:szCs w:val="24"/>
        </w:rPr>
        <w:footnoteRef/>
      </w:r>
      <w:r w:rsidRPr="002E0E40">
        <w:rPr>
          <w:rFonts w:ascii="Arial" w:hAnsi="Arial" w:cs="Arial"/>
          <w:sz w:val="24"/>
          <w:szCs w:val="24"/>
        </w:rPr>
        <w:t xml:space="preserve"> </w:t>
      </w:r>
      <w:r w:rsidRPr="002E0E40">
        <w:rPr>
          <w:rFonts w:ascii="Arial" w:hAnsi="Arial" w:cs="Arial"/>
          <w:sz w:val="24"/>
          <w:szCs w:val="24"/>
          <w:lang w:val="en-US"/>
        </w:rPr>
        <w:t xml:space="preserve">For example, </w:t>
      </w:r>
      <w:r>
        <w:rPr>
          <w:rFonts w:ascii="Arial" w:hAnsi="Arial" w:cs="Arial"/>
          <w:sz w:val="24"/>
          <w:szCs w:val="24"/>
          <w:lang w:val="en-US"/>
        </w:rPr>
        <w:t>Appellants</w:t>
      </w:r>
      <w:r w:rsidRPr="002E0E40">
        <w:rPr>
          <w:rFonts w:ascii="Arial" w:hAnsi="Arial" w:cs="Arial"/>
          <w:sz w:val="24"/>
          <w:szCs w:val="24"/>
          <w:lang w:val="en-US"/>
        </w:rPr>
        <w:t xml:space="preserve"> argue that </w:t>
      </w:r>
      <w:r>
        <w:rPr>
          <w:rFonts w:ascii="Arial" w:hAnsi="Arial" w:cs="Arial"/>
          <w:sz w:val="24"/>
          <w:szCs w:val="24"/>
          <w:lang w:val="en-US"/>
        </w:rPr>
        <w:t>Hamed</w:t>
      </w:r>
      <w:r w:rsidRPr="002E0E40">
        <w:rPr>
          <w:rFonts w:ascii="Arial" w:hAnsi="Arial" w:cs="Arial"/>
          <w:sz w:val="24"/>
          <w:szCs w:val="24"/>
          <w:lang w:val="en-US"/>
        </w:rPr>
        <w:t xml:space="preserve"> </w:t>
      </w:r>
      <w:r>
        <w:rPr>
          <w:rFonts w:ascii="Arial" w:hAnsi="Arial" w:cs="Arial"/>
          <w:sz w:val="24"/>
          <w:szCs w:val="24"/>
          <w:lang w:val="en-US"/>
        </w:rPr>
        <w:t xml:space="preserve">improperly </w:t>
      </w:r>
      <w:r w:rsidRPr="002E0E40">
        <w:rPr>
          <w:rFonts w:ascii="Arial" w:hAnsi="Arial" w:cs="Arial"/>
          <w:sz w:val="24"/>
          <w:szCs w:val="24"/>
          <w:lang w:val="en-US"/>
        </w:rPr>
        <w:t>signed an affidavit</w:t>
      </w:r>
      <w:r>
        <w:rPr>
          <w:rFonts w:ascii="Arial" w:hAnsi="Arial" w:cs="Arial"/>
          <w:sz w:val="24"/>
          <w:szCs w:val="24"/>
          <w:lang w:val="en-US"/>
        </w:rPr>
        <w:t xml:space="preserve"> because</w:t>
      </w:r>
      <w:r w:rsidRPr="002E0E40">
        <w:rPr>
          <w:rFonts w:ascii="Arial" w:hAnsi="Arial" w:cs="Arial"/>
          <w:sz w:val="24"/>
          <w:szCs w:val="24"/>
          <w:lang w:val="en-US"/>
        </w:rPr>
        <w:t xml:space="preserve"> </w:t>
      </w:r>
      <w:r>
        <w:rPr>
          <w:rFonts w:ascii="Arial" w:hAnsi="Arial" w:cs="Arial"/>
          <w:sz w:val="24"/>
          <w:szCs w:val="24"/>
          <w:lang w:val="en-US"/>
        </w:rPr>
        <w:t>he</w:t>
      </w:r>
      <w:r w:rsidRPr="002E0E40">
        <w:rPr>
          <w:rFonts w:ascii="Arial" w:hAnsi="Arial" w:cs="Arial"/>
          <w:sz w:val="24"/>
          <w:szCs w:val="24"/>
          <w:lang w:val="en-US"/>
        </w:rPr>
        <w:t xml:space="preserve"> cannot read English</w:t>
      </w:r>
      <w:r>
        <w:rPr>
          <w:rFonts w:ascii="Arial" w:hAnsi="Arial" w:cs="Arial"/>
          <w:sz w:val="24"/>
          <w:szCs w:val="24"/>
          <w:lang w:val="en-US"/>
        </w:rPr>
        <w:t>, b</w:t>
      </w:r>
      <w:r w:rsidRPr="002E0E40">
        <w:rPr>
          <w:rFonts w:ascii="Arial" w:hAnsi="Arial" w:cs="Arial"/>
          <w:sz w:val="24"/>
          <w:szCs w:val="24"/>
          <w:lang w:val="en-US"/>
        </w:rPr>
        <w:t xml:space="preserve">ut he testified </w:t>
      </w:r>
      <w:r>
        <w:rPr>
          <w:rFonts w:ascii="Arial" w:hAnsi="Arial" w:cs="Arial"/>
          <w:sz w:val="24"/>
          <w:szCs w:val="24"/>
          <w:lang w:val="en-US"/>
        </w:rPr>
        <w:t xml:space="preserve">the affidavit </w:t>
      </w:r>
      <w:r w:rsidRPr="009336EA">
        <w:rPr>
          <w:rFonts w:ascii="Arial" w:hAnsi="Arial" w:cs="Arial"/>
          <w:sz w:val="24"/>
          <w:szCs w:val="24"/>
          <w:lang w:val="en-US"/>
        </w:rPr>
        <w:t xml:space="preserve">was explained to him </w:t>
      </w:r>
      <w:r>
        <w:rPr>
          <w:rFonts w:ascii="Arial" w:hAnsi="Arial" w:cs="Arial"/>
          <w:sz w:val="24"/>
          <w:szCs w:val="24"/>
          <w:lang w:val="en-US"/>
        </w:rPr>
        <w:t>before he signed</w:t>
      </w:r>
      <w:r w:rsidRPr="002E0E40">
        <w:rPr>
          <w:rFonts w:ascii="Arial" w:hAnsi="Arial" w:cs="Arial"/>
          <w:sz w:val="24"/>
          <w:szCs w:val="24"/>
          <w:lang w:val="en-US"/>
        </w:rPr>
        <w:t>. JA 541</w:t>
      </w:r>
      <w:r>
        <w:rPr>
          <w:rFonts w:ascii="Arial" w:hAnsi="Arial" w:cs="Arial"/>
          <w:sz w:val="24"/>
          <w:szCs w:val="24"/>
          <w:lang w:val="en-US"/>
        </w:rPr>
        <w:t>:1-8</w:t>
      </w:r>
      <w:r w:rsidRPr="002E0E40">
        <w:rPr>
          <w:rFonts w:ascii="Arial" w:hAnsi="Arial" w:cs="Arial"/>
          <w:sz w:val="24"/>
          <w:szCs w:val="24"/>
          <w:lang w:val="en-US"/>
        </w:rPr>
        <w:t xml:space="preserve">. More to the point, Hamed </w:t>
      </w:r>
      <w:r w:rsidRPr="00FA56C3">
        <w:rPr>
          <w:rFonts w:ascii="Arial" w:hAnsi="Arial" w:cs="Arial"/>
          <w:i/>
          <w:sz w:val="24"/>
          <w:szCs w:val="24"/>
          <w:lang w:val="en-US"/>
        </w:rPr>
        <w:t xml:space="preserve">testified </w:t>
      </w:r>
      <w:r w:rsidRPr="0044790C">
        <w:rPr>
          <w:rFonts w:ascii="Arial" w:hAnsi="Arial" w:cs="Arial"/>
          <w:i/>
          <w:sz w:val="24"/>
          <w:szCs w:val="24"/>
          <w:lang w:val="en-US"/>
        </w:rPr>
        <w:t xml:space="preserve">to the </w:t>
      </w:r>
      <w:r>
        <w:rPr>
          <w:rFonts w:ascii="Arial" w:hAnsi="Arial" w:cs="Arial"/>
          <w:i/>
          <w:sz w:val="24"/>
          <w:szCs w:val="24"/>
          <w:u w:val="single"/>
          <w:lang w:val="en-US"/>
        </w:rPr>
        <w:t>same f</w:t>
      </w:r>
      <w:r w:rsidRPr="0044790C">
        <w:rPr>
          <w:rFonts w:ascii="Arial" w:hAnsi="Arial" w:cs="Arial"/>
          <w:i/>
          <w:sz w:val="24"/>
          <w:szCs w:val="24"/>
          <w:u w:val="single"/>
          <w:lang w:val="en-US"/>
        </w:rPr>
        <w:t>acts</w:t>
      </w:r>
      <w:r w:rsidRPr="002E0E40">
        <w:rPr>
          <w:rFonts w:ascii="Arial" w:hAnsi="Arial" w:cs="Arial"/>
          <w:sz w:val="24"/>
          <w:szCs w:val="24"/>
          <w:lang w:val="en-US"/>
        </w:rPr>
        <w:t xml:space="preserve"> </w:t>
      </w:r>
      <w:r>
        <w:rPr>
          <w:rFonts w:ascii="Arial" w:hAnsi="Arial" w:cs="Arial"/>
          <w:sz w:val="24"/>
          <w:szCs w:val="24"/>
          <w:lang w:val="en-US"/>
        </w:rPr>
        <w:t>that were in his affidavit.  JA 527-542.</w:t>
      </w:r>
      <w:r w:rsidRPr="00071AC8">
        <w:rPr>
          <w:rFonts w:ascii="Arial" w:hAnsi="Arial" w:cs="Arial"/>
          <w:sz w:val="24"/>
          <w:szCs w:val="24"/>
          <w:lang w:val="en-US"/>
        </w:rPr>
        <w:t xml:space="preserve"> </w:t>
      </w:r>
      <w:r>
        <w:rPr>
          <w:rFonts w:ascii="Arial" w:hAnsi="Arial" w:cs="Arial"/>
          <w:sz w:val="24"/>
          <w:szCs w:val="24"/>
          <w:lang w:val="en-US"/>
        </w:rPr>
        <w:t xml:space="preserve"> </w:t>
      </w:r>
      <w:r w:rsidRPr="002E0E40">
        <w:rPr>
          <w:rFonts w:ascii="Arial" w:hAnsi="Arial" w:cs="Arial"/>
          <w:sz w:val="24"/>
          <w:szCs w:val="24"/>
          <w:lang w:val="en-US"/>
        </w:rPr>
        <w:t>Yusuf did not take the stand to refute Hamed’s testimony.</w:t>
      </w:r>
    </w:p>
  </w:footnote>
  <w:footnote w:id="4">
    <w:p w:rsidR="00607687" w:rsidRDefault="00607687" w:rsidP="007B6329">
      <w:pPr>
        <w:pStyle w:val="FootnoteText"/>
        <w:jc w:val="both"/>
        <w:rPr>
          <w:rFonts w:ascii="Arial" w:hAnsi="Arial" w:cs="Arial"/>
          <w:sz w:val="24"/>
          <w:szCs w:val="24"/>
          <w:lang w:val="en-US"/>
        </w:rPr>
      </w:pPr>
      <w:r w:rsidRPr="00FB30A8">
        <w:rPr>
          <w:rStyle w:val="FootnoteReference"/>
          <w:rFonts w:ascii="Arial" w:hAnsi="Arial" w:cs="Arial"/>
          <w:sz w:val="24"/>
          <w:szCs w:val="24"/>
        </w:rPr>
        <w:footnoteRef/>
      </w:r>
      <w:r>
        <w:rPr>
          <w:rFonts w:ascii="Arial" w:hAnsi="Arial" w:cs="Arial"/>
          <w:i/>
          <w:iCs/>
          <w:color w:val="000000"/>
          <w:sz w:val="24"/>
          <w:szCs w:val="24"/>
        </w:rPr>
        <w:t xml:space="preserve"> </w:t>
      </w:r>
      <w:r>
        <w:rPr>
          <w:rFonts w:ascii="Arial" w:hAnsi="Arial" w:cs="Arial"/>
          <w:iCs/>
          <w:color w:val="000000"/>
          <w:sz w:val="24"/>
          <w:szCs w:val="24"/>
        </w:rPr>
        <w:t xml:space="preserve">As will </w:t>
      </w:r>
      <w:r>
        <w:rPr>
          <w:rFonts w:ascii="Arial" w:hAnsi="Arial" w:cs="Arial"/>
          <w:iCs/>
          <w:color w:val="000000"/>
          <w:sz w:val="24"/>
          <w:szCs w:val="24"/>
          <w:lang w:val="en-US"/>
        </w:rPr>
        <w:t xml:space="preserve">be </w:t>
      </w:r>
      <w:r>
        <w:rPr>
          <w:rFonts w:ascii="Arial" w:hAnsi="Arial" w:cs="Arial"/>
          <w:iCs/>
          <w:color w:val="000000"/>
          <w:sz w:val="24"/>
          <w:szCs w:val="24"/>
        </w:rPr>
        <w:t>discussed throughout this brief, Yusuf gave a deposition in another Superior Court case,</w:t>
      </w:r>
      <w:r w:rsidRPr="00E86ECF">
        <w:rPr>
          <w:rFonts w:ascii="Arial" w:hAnsi="Arial" w:cs="Arial"/>
          <w:i/>
          <w:iCs/>
          <w:color w:val="000000"/>
          <w:sz w:val="24"/>
          <w:szCs w:val="24"/>
        </w:rPr>
        <w:t xml:space="preserve"> </w:t>
      </w:r>
      <w:r w:rsidRPr="00FB30A8">
        <w:rPr>
          <w:rFonts w:ascii="Arial" w:hAnsi="Arial" w:cs="Arial"/>
          <w:i/>
          <w:iCs/>
          <w:color w:val="000000"/>
          <w:sz w:val="24"/>
          <w:szCs w:val="24"/>
        </w:rPr>
        <w:t>Idheileh v. United Corp. and Yusuf</w:t>
      </w:r>
      <w:r w:rsidRPr="00FB30A8">
        <w:rPr>
          <w:rFonts w:ascii="Arial" w:hAnsi="Arial" w:cs="Arial"/>
          <w:color w:val="000000"/>
          <w:sz w:val="24"/>
          <w:szCs w:val="24"/>
        </w:rPr>
        <w:t>,</w:t>
      </w:r>
      <w:r w:rsidRPr="00535E74">
        <w:rPr>
          <w:rFonts w:ascii="Arial" w:hAnsi="Arial" w:cs="Arial"/>
          <w:i/>
          <w:iCs/>
          <w:color w:val="000000"/>
          <w:sz w:val="24"/>
          <w:szCs w:val="24"/>
        </w:rPr>
        <w:t xml:space="preserve"> </w:t>
      </w:r>
      <w:r w:rsidRPr="007B433F">
        <w:rPr>
          <w:rFonts w:ascii="Arial" w:hAnsi="Arial" w:cs="Arial"/>
          <w:iCs/>
          <w:color w:val="000000"/>
          <w:sz w:val="24"/>
          <w:szCs w:val="24"/>
        </w:rPr>
        <w:t>Case No. 156/1997, Terr</w:t>
      </w:r>
      <w:r>
        <w:rPr>
          <w:rFonts w:ascii="Arial" w:hAnsi="Arial" w:cs="Arial"/>
          <w:iCs/>
          <w:color w:val="000000"/>
          <w:sz w:val="24"/>
          <w:szCs w:val="24"/>
          <w:lang w:val="en-US"/>
        </w:rPr>
        <w:t>.</w:t>
      </w:r>
      <w:r w:rsidRPr="007B433F">
        <w:rPr>
          <w:rFonts w:ascii="Arial" w:hAnsi="Arial" w:cs="Arial"/>
          <w:iCs/>
          <w:color w:val="000000"/>
          <w:sz w:val="24"/>
          <w:szCs w:val="24"/>
        </w:rPr>
        <w:t xml:space="preserve"> C</w:t>
      </w:r>
      <w:r>
        <w:rPr>
          <w:rFonts w:ascii="Arial" w:hAnsi="Arial" w:cs="Arial"/>
          <w:iCs/>
          <w:color w:val="000000"/>
          <w:sz w:val="24"/>
          <w:szCs w:val="24"/>
          <w:lang w:val="en-US"/>
        </w:rPr>
        <w:t>t., (</w:t>
      </w:r>
      <w:r w:rsidRPr="007B433F">
        <w:rPr>
          <w:rFonts w:ascii="Arial" w:hAnsi="Arial" w:cs="Arial"/>
          <w:iCs/>
          <w:color w:val="000000"/>
          <w:sz w:val="24"/>
          <w:szCs w:val="24"/>
        </w:rPr>
        <w:t>Div. St. Thomas and St. John</w:t>
      </w:r>
      <w:r>
        <w:rPr>
          <w:rFonts w:ascii="Arial" w:hAnsi="Arial" w:cs="Arial"/>
          <w:iCs/>
          <w:color w:val="000000"/>
          <w:sz w:val="24"/>
          <w:szCs w:val="24"/>
          <w:lang w:val="en-US"/>
        </w:rPr>
        <w:t>) where</w:t>
      </w:r>
      <w:r w:rsidRPr="00374362">
        <w:rPr>
          <w:rFonts w:ascii="Arial" w:hAnsi="Arial" w:cs="Arial"/>
          <w:iCs/>
          <w:color w:val="000000"/>
          <w:sz w:val="24"/>
          <w:szCs w:val="24"/>
          <w:lang w:val="en-US"/>
        </w:rPr>
        <w:t xml:space="preserve"> </w:t>
      </w:r>
      <w:r>
        <w:rPr>
          <w:rFonts w:ascii="Arial" w:hAnsi="Arial" w:cs="Arial"/>
          <w:iCs/>
          <w:color w:val="000000"/>
          <w:sz w:val="24"/>
          <w:szCs w:val="24"/>
          <w:lang w:val="en-US"/>
        </w:rPr>
        <w:t>Yusuf and United</w:t>
      </w:r>
      <w:r w:rsidRPr="000A3064">
        <w:rPr>
          <w:rFonts w:ascii="Arial" w:hAnsi="Arial" w:cs="Arial"/>
          <w:iCs/>
          <w:color w:val="000000"/>
          <w:sz w:val="24"/>
          <w:szCs w:val="24"/>
          <w:lang w:val="en-US"/>
        </w:rPr>
        <w:t xml:space="preserve"> were </w:t>
      </w:r>
      <w:r>
        <w:rPr>
          <w:rFonts w:ascii="Arial" w:hAnsi="Arial" w:cs="Arial"/>
          <w:iCs/>
          <w:color w:val="000000"/>
          <w:sz w:val="24"/>
          <w:szCs w:val="24"/>
          <w:lang w:val="en-US"/>
        </w:rPr>
        <w:t>defendants.  The highlighted excerpts from this deposition</w:t>
      </w:r>
      <w:r>
        <w:rPr>
          <w:rFonts w:ascii="Arial" w:hAnsi="Arial" w:cs="Arial"/>
          <w:sz w:val="24"/>
          <w:szCs w:val="24"/>
          <w:lang w:val="en-US"/>
        </w:rPr>
        <w:t xml:space="preserve"> were marked as Hamed’s Ex.1-A at hearing, (JA 912-923) which show this project would never have succeeded without Hamed’s investment and experience, as he was the only one who had previously been in the grocery business.</w:t>
      </w:r>
    </w:p>
    <w:p w:rsidR="00607687" w:rsidRPr="003D1FF6" w:rsidRDefault="00607687" w:rsidP="007B6329">
      <w:pPr>
        <w:pStyle w:val="FootnoteText"/>
        <w:jc w:val="both"/>
        <w:rPr>
          <w:rFonts w:ascii="Arial" w:hAnsi="Arial" w:cs="Arial"/>
          <w:sz w:val="16"/>
          <w:szCs w:val="16"/>
          <w:lang w:val="en-US"/>
        </w:rPr>
      </w:pPr>
    </w:p>
  </w:footnote>
  <w:footnote w:id="5">
    <w:p w:rsidR="00607687" w:rsidRPr="005A6118" w:rsidRDefault="00607687" w:rsidP="00BB664F">
      <w:pPr>
        <w:pStyle w:val="FootnoteText"/>
        <w:jc w:val="both"/>
        <w:rPr>
          <w:sz w:val="16"/>
          <w:szCs w:val="16"/>
          <w:lang w:val="en-US"/>
        </w:rPr>
      </w:pPr>
      <w:r w:rsidRPr="008225DA">
        <w:rPr>
          <w:rStyle w:val="FootnoteReference"/>
          <w:rFonts w:ascii="Arial" w:hAnsi="Arial" w:cs="Arial"/>
          <w:sz w:val="24"/>
          <w:szCs w:val="24"/>
        </w:rPr>
        <w:footnoteRef/>
      </w:r>
      <w:r w:rsidRPr="008225DA">
        <w:rPr>
          <w:rFonts w:ascii="Arial" w:hAnsi="Arial" w:cs="Arial"/>
          <w:sz w:val="24"/>
          <w:szCs w:val="24"/>
        </w:rPr>
        <w:t xml:space="preserve"> </w:t>
      </w:r>
      <w:r w:rsidRPr="00746219">
        <w:rPr>
          <w:rFonts w:ascii="Arial" w:hAnsi="Arial" w:cs="Arial"/>
          <w:sz w:val="24"/>
          <w:szCs w:val="24"/>
          <w:lang w:val="en-US"/>
        </w:rPr>
        <w:t>This finding specifically</w:t>
      </w:r>
      <w:r w:rsidRPr="008225DA">
        <w:rPr>
          <w:rFonts w:ascii="Arial" w:hAnsi="Arial" w:cs="Arial"/>
          <w:sz w:val="24"/>
          <w:szCs w:val="24"/>
          <w:lang w:val="en-US"/>
        </w:rPr>
        <w:t xml:space="preserve"> refutes </w:t>
      </w:r>
      <w:r w:rsidRPr="00746219">
        <w:rPr>
          <w:rFonts w:ascii="Arial" w:hAnsi="Arial" w:cs="Arial"/>
          <w:sz w:val="24"/>
          <w:szCs w:val="24"/>
          <w:lang w:val="en-US"/>
        </w:rPr>
        <w:t>Appellants’</w:t>
      </w:r>
      <w:r w:rsidRPr="008225DA">
        <w:rPr>
          <w:rFonts w:ascii="Arial" w:hAnsi="Arial" w:cs="Arial"/>
          <w:sz w:val="24"/>
          <w:szCs w:val="24"/>
          <w:lang w:val="en-US"/>
        </w:rPr>
        <w:t xml:space="preserve"> contention that Hamed took no </w:t>
      </w:r>
      <w:r>
        <w:rPr>
          <w:rFonts w:ascii="Arial" w:hAnsi="Arial" w:cs="Arial"/>
          <w:sz w:val="24"/>
          <w:szCs w:val="24"/>
          <w:lang w:val="en-US"/>
        </w:rPr>
        <w:t xml:space="preserve">personal </w:t>
      </w:r>
      <w:r w:rsidRPr="008225DA">
        <w:rPr>
          <w:rFonts w:ascii="Arial" w:hAnsi="Arial" w:cs="Arial"/>
          <w:sz w:val="24"/>
          <w:szCs w:val="24"/>
          <w:lang w:val="en-US"/>
        </w:rPr>
        <w:t>risk for partnership obligations</w:t>
      </w:r>
      <w:r>
        <w:rPr>
          <w:rFonts w:ascii="Arial" w:hAnsi="Arial" w:cs="Arial"/>
          <w:sz w:val="24"/>
          <w:szCs w:val="24"/>
          <w:lang w:val="en-US"/>
        </w:rPr>
        <w:t xml:space="preserve">.  </w:t>
      </w:r>
      <w:r w:rsidRPr="008225DA">
        <w:rPr>
          <w:rFonts w:ascii="Arial" w:hAnsi="Arial" w:cs="Arial"/>
          <w:sz w:val="24"/>
          <w:szCs w:val="24"/>
          <w:lang w:val="en-US"/>
        </w:rPr>
        <w:t xml:space="preserve">Yusuf stated under oath that Hamed was liable for 50% of the </w:t>
      </w:r>
      <w:r>
        <w:rPr>
          <w:rFonts w:ascii="Arial" w:hAnsi="Arial" w:cs="Arial"/>
          <w:sz w:val="24"/>
          <w:szCs w:val="24"/>
          <w:lang w:val="en-US"/>
        </w:rPr>
        <w:t xml:space="preserve">partnership's </w:t>
      </w:r>
      <w:r w:rsidRPr="0044790C">
        <w:rPr>
          <w:rFonts w:ascii="Arial" w:hAnsi="Arial" w:cs="Arial"/>
          <w:i/>
          <w:sz w:val="24"/>
          <w:szCs w:val="24"/>
          <w:lang w:val="en-US"/>
        </w:rPr>
        <w:t>payables</w:t>
      </w:r>
      <w:r w:rsidRPr="008225DA">
        <w:rPr>
          <w:rFonts w:ascii="Arial" w:hAnsi="Arial" w:cs="Arial"/>
          <w:sz w:val="24"/>
          <w:szCs w:val="24"/>
          <w:lang w:val="en-US"/>
        </w:rPr>
        <w:t>.</w:t>
      </w:r>
      <w:r>
        <w:rPr>
          <w:rFonts w:ascii="Arial" w:hAnsi="Arial" w:cs="Arial"/>
          <w:sz w:val="24"/>
          <w:szCs w:val="24"/>
          <w:lang w:val="en-US"/>
        </w:rPr>
        <w:t xml:space="preserve">  </w:t>
      </w:r>
      <w:r>
        <w:rPr>
          <w:rFonts w:ascii="Arial" w:hAnsi="Arial" w:cs="Arial"/>
          <w:sz w:val="24"/>
          <w:szCs w:val="24"/>
        </w:rPr>
        <w:t>JA 837:18-838:1, 4</w:t>
      </w:r>
      <w:r>
        <w:rPr>
          <w:rFonts w:ascii="Arial" w:hAnsi="Arial" w:cs="Arial"/>
          <w:sz w:val="24"/>
          <w:szCs w:val="24"/>
          <w:lang w:val="en-US"/>
        </w:rPr>
        <w:t>-5.</w:t>
      </w:r>
      <w:r w:rsidRPr="008225DA">
        <w:rPr>
          <w:rFonts w:ascii="Arial" w:hAnsi="Arial" w:cs="Arial"/>
          <w:sz w:val="24"/>
          <w:szCs w:val="24"/>
          <w:lang w:val="en-US"/>
        </w:rPr>
        <w:t xml:space="preserve"> </w:t>
      </w:r>
      <w:r>
        <w:rPr>
          <w:rFonts w:ascii="Arial" w:hAnsi="Arial" w:cs="Arial"/>
          <w:sz w:val="24"/>
          <w:szCs w:val="24"/>
          <w:lang w:val="en-US"/>
        </w:rPr>
        <w:t xml:space="preserve"> </w:t>
      </w:r>
      <w:r w:rsidRPr="008225DA">
        <w:rPr>
          <w:rFonts w:ascii="Arial" w:hAnsi="Arial" w:cs="Arial"/>
          <w:sz w:val="24"/>
          <w:szCs w:val="24"/>
          <w:lang w:val="en-US"/>
        </w:rPr>
        <w:t xml:space="preserve">Hamed </w:t>
      </w:r>
      <w:r>
        <w:rPr>
          <w:rFonts w:ascii="Arial" w:hAnsi="Arial" w:cs="Arial"/>
          <w:sz w:val="24"/>
          <w:szCs w:val="24"/>
          <w:lang w:val="en-US"/>
        </w:rPr>
        <w:t xml:space="preserve">also </w:t>
      </w:r>
      <w:r w:rsidRPr="008225DA">
        <w:rPr>
          <w:rFonts w:ascii="Arial" w:hAnsi="Arial" w:cs="Arial"/>
          <w:sz w:val="24"/>
          <w:szCs w:val="24"/>
          <w:lang w:val="en-US"/>
        </w:rPr>
        <w:t xml:space="preserve">testified that Yusuf told him he did not have to </w:t>
      </w:r>
      <w:r>
        <w:rPr>
          <w:rFonts w:ascii="Arial" w:hAnsi="Arial" w:cs="Arial"/>
          <w:sz w:val="24"/>
          <w:szCs w:val="24"/>
          <w:lang w:val="en-US"/>
        </w:rPr>
        <w:t xml:space="preserve">sign the bank loan guarantees </w:t>
      </w:r>
      <w:r w:rsidRPr="008225DA">
        <w:rPr>
          <w:rFonts w:ascii="Arial" w:hAnsi="Arial" w:cs="Arial"/>
          <w:sz w:val="24"/>
          <w:szCs w:val="24"/>
          <w:lang w:val="en-US"/>
        </w:rPr>
        <w:t xml:space="preserve">so long as </w:t>
      </w:r>
      <w:r>
        <w:rPr>
          <w:rFonts w:ascii="Arial" w:hAnsi="Arial" w:cs="Arial"/>
          <w:sz w:val="24"/>
          <w:szCs w:val="24"/>
          <w:lang w:val="en-US"/>
        </w:rPr>
        <w:t>Hamed</w:t>
      </w:r>
      <w:r w:rsidRPr="008225DA">
        <w:rPr>
          <w:rFonts w:ascii="Arial" w:hAnsi="Arial" w:cs="Arial"/>
          <w:sz w:val="24"/>
          <w:szCs w:val="24"/>
          <w:lang w:val="en-US"/>
        </w:rPr>
        <w:t xml:space="preserve"> agreed to and in fact paid 50</w:t>
      </w:r>
      <w:r>
        <w:rPr>
          <w:rFonts w:ascii="Arial" w:hAnsi="Arial" w:cs="Arial"/>
          <w:sz w:val="24"/>
          <w:szCs w:val="24"/>
          <w:lang w:val="en-US"/>
        </w:rPr>
        <w:t xml:space="preserve">% of such obligations.  Hamed agreed and </w:t>
      </w:r>
      <w:r w:rsidRPr="008225DA">
        <w:rPr>
          <w:rFonts w:ascii="Arial" w:hAnsi="Arial" w:cs="Arial"/>
          <w:sz w:val="24"/>
          <w:szCs w:val="24"/>
          <w:lang w:val="en-US"/>
        </w:rPr>
        <w:t>did</w:t>
      </w:r>
      <w:r>
        <w:rPr>
          <w:rFonts w:ascii="Arial" w:hAnsi="Arial" w:cs="Arial"/>
          <w:sz w:val="24"/>
          <w:szCs w:val="24"/>
          <w:lang w:val="en-US"/>
        </w:rPr>
        <w:t xml:space="preserve"> so</w:t>
      </w:r>
      <w:r w:rsidRPr="008225DA">
        <w:rPr>
          <w:rFonts w:ascii="Arial" w:hAnsi="Arial" w:cs="Arial"/>
          <w:sz w:val="24"/>
          <w:szCs w:val="24"/>
          <w:lang w:val="en-US"/>
        </w:rPr>
        <w:t xml:space="preserve">. </w:t>
      </w:r>
      <w:r>
        <w:rPr>
          <w:rFonts w:ascii="Arial" w:hAnsi="Arial" w:cs="Arial"/>
          <w:sz w:val="24"/>
          <w:szCs w:val="24"/>
          <w:lang w:val="en-US"/>
        </w:rPr>
        <w:t xml:space="preserve"> </w:t>
      </w:r>
      <w:r w:rsidRPr="006E1296">
        <w:rPr>
          <w:rFonts w:ascii="Arial" w:hAnsi="Arial" w:cs="Arial"/>
          <w:sz w:val="24"/>
          <w:szCs w:val="24"/>
          <w:lang w:val="en-US"/>
        </w:rPr>
        <w:t>JA 538:</w:t>
      </w:r>
      <w:r w:rsidRPr="003D1FF6">
        <w:rPr>
          <w:rFonts w:ascii="Arial" w:hAnsi="Arial" w:cs="Arial"/>
          <w:sz w:val="24"/>
          <w:szCs w:val="24"/>
          <w:lang w:val="en-US"/>
        </w:rPr>
        <w:t>18-25.</w:t>
      </w:r>
      <w:r>
        <w:rPr>
          <w:rFonts w:ascii="Arial" w:hAnsi="Arial" w:cs="Arial"/>
          <w:sz w:val="24"/>
          <w:szCs w:val="24"/>
          <w:lang w:val="en-US"/>
        </w:rPr>
        <w:t xml:space="preserve">  </w:t>
      </w:r>
    </w:p>
  </w:footnote>
  <w:footnote w:id="6">
    <w:p w:rsidR="00607687" w:rsidRPr="008225DA" w:rsidRDefault="00607687" w:rsidP="008225DA">
      <w:pPr>
        <w:pStyle w:val="FootnoteText"/>
        <w:jc w:val="both"/>
        <w:rPr>
          <w:rFonts w:ascii="Arial" w:hAnsi="Arial" w:cs="Arial"/>
          <w:sz w:val="24"/>
          <w:szCs w:val="24"/>
          <w:lang w:val="en-US"/>
        </w:rPr>
      </w:pPr>
      <w:r w:rsidRPr="008225DA">
        <w:rPr>
          <w:rStyle w:val="FootnoteReference"/>
          <w:rFonts w:ascii="Arial" w:hAnsi="Arial" w:cs="Arial"/>
          <w:sz w:val="24"/>
          <w:szCs w:val="24"/>
        </w:rPr>
        <w:footnoteRef/>
      </w:r>
      <w:r w:rsidRPr="008225DA">
        <w:rPr>
          <w:rFonts w:ascii="Arial" w:hAnsi="Arial" w:cs="Arial"/>
          <w:sz w:val="24"/>
          <w:szCs w:val="24"/>
        </w:rPr>
        <w:t xml:space="preserve"> </w:t>
      </w:r>
      <w:r w:rsidRPr="00294EC9">
        <w:rPr>
          <w:rFonts w:ascii="Arial" w:hAnsi="Arial" w:cs="Arial"/>
          <w:sz w:val="24"/>
          <w:szCs w:val="24"/>
          <w:lang w:val="en-US"/>
        </w:rPr>
        <w:t>This finding, again based on Yus</w:t>
      </w:r>
      <w:r w:rsidRPr="008225DA">
        <w:rPr>
          <w:rFonts w:ascii="Arial" w:hAnsi="Arial" w:cs="Arial"/>
          <w:sz w:val="24"/>
          <w:szCs w:val="24"/>
          <w:lang w:val="en-US"/>
        </w:rPr>
        <w:t>uf’s own sw</w:t>
      </w:r>
      <w:r>
        <w:rPr>
          <w:rFonts w:ascii="Arial" w:hAnsi="Arial" w:cs="Arial"/>
          <w:sz w:val="24"/>
          <w:szCs w:val="24"/>
          <w:lang w:val="en-US"/>
        </w:rPr>
        <w:t>o</w:t>
      </w:r>
      <w:r w:rsidRPr="008225DA">
        <w:rPr>
          <w:rFonts w:ascii="Arial" w:hAnsi="Arial" w:cs="Arial"/>
          <w:sz w:val="24"/>
          <w:szCs w:val="24"/>
          <w:lang w:val="en-US"/>
        </w:rPr>
        <w:t xml:space="preserve">rn testimony in the </w:t>
      </w:r>
      <w:r>
        <w:rPr>
          <w:rFonts w:ascii="Arial" w:hAnsi="Arial" w:cs="Arial"/>
          <w:i/>
          <w:sz w:val="24"/>
          <w:szCs w:val="24"/>
          <w:lang w:val="en-US"/>
        </w:rPr>
        <w:t>Id</w:t>
      </w:r>
      <w:r w:rsidRPr="00C76B2D">
        <w:rPr>
          <w:rFonts w:ascii="Arial" w:hAnsi="Arial" w:cs="Arial"/>
          <w:i/>
          <w:iCs/>
          <w:color w:val="000000"/>
          <w:sz w:val="24"/>
          <w:szCs w:val="24"/>
        </w:rPr>
        <w:t xml:space="preserve">heileh </w:t>
      </w:r>
      <w:r w:rsidRPr="00C76B2D">
        <w:rPr>
          <w:rFonts w:ascii="Arial" w:hAnsi="Arial" w:cs="Arial"/>
          <w:iCs/>
          <w:color w:val="000000"/>
          <w:sz w:val="24"/>
          <w:szCs w:val="24"/>
        </w:rPr>
        <w:t>case (JA</w:t>
      </w:r>
      <w:r>
        <w:rPr>
          <w:rFonts w:ascii="Arial" w:hAnsi="Arial" w:cs="Arial"/>
          <w:iCs/>
          <w:color w:val="000000"/>
          <w:sz w:val="24"/>
          <w:szCs w:val="24"/>
          <w:lang w:val="en-US"/>
        </w:rPr>
        <w:t xml:space="preserve"> </w:t>
      </w:r>
      <w:r w:rsidRPr="0024037B">
        <w:rPr>
          <w:rFonts w:ascii="Arial" w:hAnsi="Arial" w:cs="Arial"/>
          <w:iCs/>
          <w:color w:val="000000"/>
          <w:sz w:val="24"/>
          <w:szCs w:val="24"/>
        </w:rPr>
        <w:t>834:10-12</w:t>
      </w:r>
      <w:r w:rsidRPr="00C76B2D">
        <w:rPr>
          <w:rFonts w:ascii="Arial" w:hAnsi="Arial" w:cs="Arial"/>
          <w:iCs/>
          <w:color w:val="000000"/>
          <w:sz w:val="24"/>
          <w:szCs w:val="24"/>
        </w:rPr>
        <w:t>)</w:t>
      </w:r>
      <w:r w:rsidRPr="001E34EE">
        <w:rPr>
          <w:rFonts w:ascii="Arial" w:hAnsi="Arial" w:cs="Arial"/>
          <w:iCs/>
          <w:color w:val="000000"/>
          <w:sz w:val="24"/>
          <w:szCs w:val="24"/>
        </w:rPr>
        <w:t xml:space="preserve">, also </w:t>
      </w:r>
      <w:r>
        <w:rPr>
          <w:rFonts w:ascii="Arial" w:hAnsi="Arial" w:cs="Arial"/>
          <w:iCs/>
          <w:color w:val="000000"/>
          <w:sz w:val="24"/>
          <w:szCs w:val="24"/>
        </w:rPr>
        <w:t>negates the Appellants’ assertions</w:t>
      </w:r>
      <w:r w:rsidRPr="001E34EE">
        <w:rPr>
          <w:rFonts w:ascii="Arial" w:hAnsi="Arial" w:cs="Arial"/>
          <w:iCs/>
          <w:color w:val="000000"/>
          <w:sz w:val="24"/>
          <w:szCs w:val="24"/>
        </w:rPr>
        <w:t xml:space="preserve"> that third parties </w:t>
      </w:r>
      <w:r>
        <w:rPr>
          <w:rFonts w:ascii="Arial" w:hAnsi="Arial" w:cs="Arial"/>
          <w:iCs/>
          <w:color w:val="000000"/>
          <w:sz w:val="24"/>
          <w:szCs w:val="24"/>
          <w:lang w:val="en-US"/>
        </w:rPr>
        <w:t xml:space="preserve">and United </w:t>
      </w:r>
      <w:r w:rsidRPr="001E34EE">
        <w:rPr>
          <w:rFonts w:ascii="Arial" w:hAnsi="Arial" w:cs="Arial"/>
          <w:iCs/>
          <w:color w:val="000000"/>
          <w:sz w:val="24"/>
          <w:szCs w:val="24"/>
        </w:rPr>
        <w:t>never knew Hamed was a partner in the Plaza Extra Supermarkets.</w:t>
      </w:r>
    </w:p>
  </w:footnote>
  <w:footnote w:id="7">
    <w:p w:rsidR="00607687" w:rsidRPr="00660544" w:rsidRDefault="00607687" w:rsidP="000B3944">
      <w:pPr>
        <w:pStyle w:val="FootnoteText"/>
        <w:jc w:val="both"/>
        <w:rPr>
          <w:rFonts w:ascii="Arial" w:hAnsi="Arial" w:cs="Arial"/>
          <w:sz w:val="24"/>
          <w:szCs w:val="24"/>
          <w:lang w:val="en-US"/>
        </w:rPr>
      </w:pPr>
      <w:r w:rsidRPr="008225DA">
        <w:rPr>
          <w:rStyle w:val="FootnoteReference"/>
          <w:rFonts w:ascii="Arial" w:hAnsi="Arial" w:cs="Arial"/>
          <w:sz w:val="24"/>
          <w:szCs w:val="24"/>
        </w:rPr>
        <w:footnoteRef/>
      </w:r>
      <w:r w:rsidRPr="008225DA">
        <w:rPr>
          <w:rFonts w:ascii="Arial" w:hAnsi="Arial" w:cs="Arial"/>
          <w:sz w:val="24"/>
          <w:szCs w:val="24"/>
        </w:rPr>
        <w:t xml:space="preserve"> </w:t>
      </w:r>
      <w:r>
        <w:rPr>
          <w:rFonts w:ascii="Arial" w:hAnsi="Arial" w:cs="Arial"/>
          <w:iCs/>
          <w:color w:val="000000"/>
          <w:sz w:val="24"/>
          <w:szCs w:val="24"/>
          <w:lang w:val="en-US"/>
        </w:rPr>
        <w:t>While</w:t>
      </w:r>
      <w:r w:rsidRPr="008225DA">
        <w:rPr>
          <w:rFonts w:ascii="Arial" w:hAnsi="Arial" w:cs="Arial"/>
          <w:iCs/>
          <w:color w:val="000000"/>
          <w:sz w:val="24"/>
          <w:szCs w:val="24"/>
        </w:rPr>
        <w:t xml:space="preserve"> Appellants assert that Hamed </w:t>
      </w:r>
      <w:r>
        <w:rPr>
          <w:rFonts w:ascii="Arial" w:hAnsi="Arial" w:cs="Arial"/>
          <w:iCs/>
          <w:color w:val="000000"/>
          <w:sz w:val="24"/>
          <w:szCs w:val="24"/>
          <w:lang w:val="en-US"/>
        </w:rPr>
        <w:t xml:space="preserve">did not pay </w:t>
      </w:r>
      <w:r w:rsidRPr="008225DA">
        <w:rPr>
          <w:rFonts w:ascii="Arial" w:hAnsi="Arial" w:cs="Arial"/>
          <w:iCs/>
          <w:color w:val="000000"/>
          <w:sz w:val="24"/>
          <w:szCs w:val="24"/>
        </w:rPr>
        <w:t>taxes</w:t>
      </w:r>
      <w:r>
        <w:rPr>
          <w:rFonts w:ascii="Arial" w:hAnsi="Arial" w:cs="Arial"/>
          <w:iCs/>
          <w:color w:val="000000"/>
          <w:sz w:val="24"/>
          <w:szCs w:val="24"/>
          <w:lang w:val="en-US"/>
        </w:rPr>
        <w:t xml:space="preserve"> based on a partnership</w:t>
      </w:r>
      <w:r w:rsidRPr="008225DA">
        <w:rPr>
          <w:rFonts w:ascii="Arial" w:hAnsi="Arial" w:cs="Arial"/>
          <w:iCs/>
          <w:color w:val="000000"/>
          <w:sz w:val="24"/>
          <w:szCs w:val="24"/>
        </w:rPr>
        <w:t xml:space="preserve">, </w:t>
      </w:r>
      <w:r>
        <w:rPr>
          <w:rFonts w:ascii="Arial" w:hAnsi="Arial" w:cs="Arial"/>
          <w:iCs/>
          <w:color w:val="000000"/>
          <w:sz w:val="24"/>
          <w:szCs w:val="24"/>
          <w:lang w:val="en-US"/>
        </w:rPr>
        <w:t xml:space="preserve">Yusuf was in charge of such filings.  It is undisputed that </w:t>
      </w:r>
      <w:r w:rsidRPr="0044790C">
        <w:rPr>
          <w:rFonts w:ascii="Arial" w:hAnsi="Arial" w:cs="Arial"/>
          <w:iCs/>
          <w:color w:val="000000"/>
          <w:sz w:val="24"/>
          <w:szCs w:val="24"/>
          <w:u w:val="single"/>
        </w:rPr>
        <w:t xml:space="preserve">100% of the </w:t>
      </w:r>
      <w:r>
        <w:rPr>
          <w:rFonts w:ascii="Arial" w:hAnsi="Arial" w:cs="Arial"/>
          <w:iCs/>
          <w:color w:val="000000"/>
          <w:sz w:val="24"/>
          <w:szCs w:val="24"/>
          <w:u w:val="single"/>
          <w:lang w:val="en-US"/>
        </w:rPr>
        <w:t xml:space="preserve">estimated </w:t>
      </w:r>
      <w:r w:rsidRPr="0044790C">
        <w:rPr>
          <w:rFonts w:ascii="Arial" w:hAnsi="Arial" w:cs="Arial"/>
          <w:iCs/>
          <w:color w:val="000000"/>
          <w:sz w:val="24"/>
          <w:szCs w:val="24"/>
          <w:u w:val="single"/>
        </w:rPr>
        <w:t xml:space="preserve">taxes on </w:t>
      </w:r>
      <w:r w:rsidRPr="0044790C">
        <w:rPr>
          <w:rFonts w:ascii="Arial" w:hAnsi="Arial" w:cs="Arial"/>
          <w:i/>
          <w:iCs/>
          <w:color w:val="000000"/>
          <w:sz w:val="24"/>
          <w:szCs w:val="24"/>
          <w:u w:val="single"/>
          <w:lang w:val="en-US"/>
        </w:rPr>
        <w:t>Plaza Extra's</w:t>
      </w:r>
      <w:r w:rsidRPr="0044790C">
        <w:rPr>
          <w:rFonts w:ascii="Arial" w:hAnsi="Arial" w:cs="Arial"/>
          <w:i/>
          <w:iCs/>
          <w:color w:val="000000"/>
          <w:sz w:val="24"/>
          <w:szCs w:val="24"/>
          <w:u w:val="single"/>
        </w:rPr>
        <w:t xml:space="preserve"> profits </w:t>
      </w:r>
      <w:r w:rsidRPr="0044790C">
        <w:rPr>
          <w:rFonts w:ascii="Arial" w:hAnsi="Arial" w:cs="Arial"/>
          <w:i/>
          <w:iCs/>
          <w:color w:val="000000"/>
          <w:sz w:val="24"/>
          <w:szCs w:val="24"/>
          <w:u w:val="single"/>
          <w:lang w:val="en-US"/>
        </w:rPr>
        <w:t>were</w:t>
      </w:r>
      <w:r w:rsidRPr="0044790C">
        <w:rPr>
          <w:rFonts w:ascii="Arial" w:hAnsi="Arial" w:cs="Arial"/>
          <w:i/>
          <w:iCs/>
          <w:color w:val="000000"/>
          <w:sz w:val="24"/>
          <w:szCs w:val="24"/>
          <w:u w:val="single"/>
        </w:rPr>
        <w:t xml:space="preserve"> paid</w:t>
      </w:r>
      <w:r>
        <w:rPr>
          <w:rFonts w:ascii="Arial" w:hAnsi="Arial" w:cs="Arial"/>
          <w:iCs/>
          <w:color w:val="000000"/>
          <w:sz w:val="24"/>
          <w:szCs w:val="24"/>
          <w:lang w:val="en-US"/>
        </w:rPr>
        <w:t xml:space="preserve">.  While United improperly claimed 100% of this income, contrary to its own admissions that Hamed is entitled to 50% of the profits, </w:t>
      </w:r>
      <w:r w:rsidRPr="002E0E40">
        <w:rPr>
          <w:rFonts w:ascii="Arial" w:hAnsi="Arial" w:cs="Arial"/>
          <w:b/>
          <w:iCs/>
          <w:color w:val="000000"/>
          <w:sz w:val="24"/>
          <w:szCs w:val="24"/>
        </w:rPr>
        <w:t>Hamed has now f</w:t>
      </w:r>
      <w:r>
        <w:rPr>
          <w:rFonts w:ascii="Arial" w:hAnsi="Arial" w:cs="Arial"/>
          <w:b/>
          <w:iCs/>
          <w:color w:val="000000"/>
          <w:sz w:val="24"/>
          <w:szCs w:val="24"/>
        </w:rPr>
        <w:t xml:space="preserve">iled his returns, </w:t>
      </w:r>
      <w:r>
        <w:rPr>
          <w:rFonts w:ascii="Arial" w:hAnsi="Arial" w:cs="Arial"/>
          <w:b/>
          <w:iCs/>
          <w:color w:val="000000"/>
          <w:sz w:val="24"/>
          <w:szCs w:val="24"/>
          <w:lang w:val="en-US"/>
        </w:rPr>
        <w:t>reporting 50% of the profits of the partnership as his income.  JA 1965.  Any claim that Hamed has not filed his taxes is untrue.</w:t>
      </w:r>
      <w:r>
        <w:rPr>
          <w:rFonts w:ascii="Arial" w:hAnsi="Arial" w:cs="Arial"/>
          <w:iCs/>
          <w:color w:val="000000"/>
          <w:sz w:val="24"/>
          <w:szCs w:val="24"/>
          <w:lang w:val="en-US"/>
        </w:rPr>
        <w:t xml:space="preserve"> </w:t>
      </w:r>
    </w:p>
  </w:footnote>
  <w:footnote w:id="8">
    <w:p w:rsidR="00607687" w:rsidRPr="00664AB4" w:rsidRDefault="00607687">
      <w:pPr>
        <w:pStyle w:val="FootnoteText"/>
        <w:rPr>
          <w:rFonts w:ascii="Arial" w:hAnsi="Arial" w:cs="Arial"/>
          <w:sz w:val="24"/>
          <w:szCs w:val="24"/>
          <w:lang w:val="en-US"/>
        </w:rPr>
      </w:pPr>
      <w:r w:rsidRPr="00664AB4">
        <w:rPr>
          <w:rStyle w:val="FootnoteReference"/>
          <w:rFonts w:ascii="Arial" w:hAnsi="Arial" w:cs="Arial"/>
          <w:sz w:val="24"/>
          <w:szCs w:val="24"/>
        </w:rPr>
        <w:footnoteRef/>
      </w:r>
      <w:r w:rsidRPr="00664AB4">
        <w:rPr>
          <w:rFonts w:ascii="Arial" w:hAnsi="Arial" w:cs="Arial"/>
          <w:sz w:val="24"/>
          <w:szCs w:val="24"/>
        </w:rPr>
        <w:t xml:space="preserve"> </w:t>
      </w:r>
      <w:r w:rsidRPr="00664AB4">
        <w:rPr>
          <w:rFonts w:ascii="Arial" w:hAnsi="Arial" w:cs="Arial"/>
          <w:sz w:val="24"/>
          <w:szCs w:val="24"/>
          <w:lang w:val="en-US"/>
        </w:rPr>
        <w:t>This amount is now almost $500,000.</w:t>
      </w:r>
      <w:r>
        <w:rPr>
          <w:rFonts w:ascii="Arial" w:hAnsi="Arial" w:cs="Arial"/>
          <w:sz w:val="24"/>
          <w:szCs w:val="24"/>
          <w:lang w:val="en-US"/>
        </w:rPr>
        <w:t xml:space="preserve"> </w:t>
      </w:r>
      <w:r w:rsidRPr="00664AB4">
        <w:rPr>
          <w:rFonts w:ascii="Arial" w:hAnsi="Arial" w:cs="Arial"/>
          <w:sz w:val="24"/>
          <w:szCs w:val="24"/>
          <w:lang w:val="en-US"/>
        </w:rPr>
        <w:t xml:space="preserve"> JA</w:t>
      </w:r>
      <w:r>
        <w:rPr>
          <w:rFonts w:ascii="Arial" w:hAnsi="Arial" w:cs="Arial"/>
          <w:sz w:val="24"/>
          <w:szCs w:val="24"/>
          <w:lang w:val="en-US"/>
        </w:rPr>
        <w:t xml:space="preserve"> 1520-1522, 1671-1675, 1678-1683</w:t>
      </w:r>
      <w:r w:rsidRPr="00664AB4">
        <w:rPr>
          <w:rFonts w:ascii="Arial" w:hAnsi="Arial" w:cs="Arial"/>
          <w:sz w:val="24"/>
          <w:szCs w:val="24"/>
          <w:lang w:val="en-US"/>
        </w:rPr>
        <w:t>.</w:t>
      </w:r>
    </w:p>
    <w:p w:rsidR="00607687" w:rsidRPr="00105E2E" w:rsidRDefault="00607687">
      <w:pPr>
        <w:pStyle w:val="FootnoteText"/>
        <w:rPr>
          <w:lang w:val="en-US"/>
        </w:rPr>
      </w:pPr>
    </w:p>
  </w:footnote>
  <w:footnote w:id="9">
    <w:p w:rsidR="00607687" w:rsidRPr="008225DA" w:rsidRDefault="00607687" w:rsidP="008225DA">
      <w:pPr>
        <w:pStyle w:val="FootnoteText"/>
        <w:jc w:val="both"/>
        <w:rPr>
          <w:rFonts w:ascii="Arial" w:hAnsi="Arial" w:cs="Arial"/>
          <w:sz w:val="24"/>
          <w:szCs w:val="24"/>
          <w:lang w:val="en-US"/>
        </w:rPr>
      </w:pPr>
      <w:r w:rsidRPr="008225DA">
        <w:rPr>
          <w:rStyle w:val="FootnoteReference"/>
          <w:rFonts w:ascii="Arial" w:hAnsi="Arial" w:cs="Arial"/>
          <w:sz w:val="24"/>
          <w:szCs w:val="24"/>
        </w:rPr>
        <w:footnoteRef/>
      </w:r>
      <w:r w:rsidRPr="008225DA">
        <w:rPr>
          <w:rFonts w:ascii="Arial" w:hAnsi="Arial" w:cs="Arial"/>
          <w:sz w:val="24"/>
          <w:szCs w:val="24"/>
        </w:rPr>
        <w:t xml:space="preserve"> </w:t>
      </w:r>
      <w:r w:rsidRPr="008225DA">
        <w:rPr>
          <w:rFonts w:ascii="Arial" w:hAnsi="Arial" w:cs="Arial"/>
          <w:sz w:val="24"/>
          <w:szCs w:val="24"/>
          <w:lang w:val="en-US"/>
        </w:rPr>
        <w:t xml:space="preserve">Appellants attempt to characterize Wadda Charriez as a </w:t>
      </w:r>
      <w:r>
        <w:rPr>
          <w:rFonts w:ascii="Arial" w:hAnsi="Arial" w:cs="Arial"/>
          <w:sz w:val="24"/>
          <w:szCs w:val="24"/>
          <w:lang w:val="en-US"/>
        </w:rPr>
        <w:t>“</w:t>
      </w:r>
      <w:r w:rsidRPr="008225DA">
        <w:rPr>
          <w:rFonts w:ascii="Arial" w:hAnsi="Arial" w:cs="Arial"/>
          <w:sz w:val="24"/>
          <w:szCs w:val="24"/>
          <w:lang w:val="en-US"/>
        </w:rPr>
        <w:t>thief</w:t>
      </w:r>
      <w:r w:rsidRPr="0071326F">
        <w:rPr>
          <w:rFonts w:ascii="Arial" w:hAnsi="Arial" w:cs="Arial"/>
          <w:sz w:val="24"/>
          <w:szCs w:val="24"/>
          <w:lang w:val="en-US"/>
        </w:rPr>
        <w:t>,</w:t>
      </w:r>
      <w:r>
        <w:rPr>
          <w:rFonts w:ascii="Arial" w:hAnsi="Arial" w:cs="Arial"/>
          <w:sz w:val="24"/>
          <w:szCs w:val="24"/>
          <w:lang w:val="en-US"/>
        </w:rPr>
        <w:t>"</w:t>
      </w:r>
      <w:r w:rsidRPr="0071326F">
        <w:rPr>
          <w:rFonts w:ascii="Arial" w:hAnsi="Arial" w:cs="Arial"/>
          <w:sz w:val="24"/>
          <w:szCs w:val="24"/>
          <w:lang w:val="en-US"/>
        </w:rPr>
        <w:t xml:space="preserve"> claiming she</w:t>
      </w:r>
      <w:r w:rsidRPr="002E0E40">
        <w:rPr>
          <w:rFonts w:ascii="Arial" w:hAnsi="Arial" w:cs="Arial"/>
          <w:i/>
          <w:sz w:val="24"/>
          <w:szCs w:val="24"/>
          <w:lang w:val="en-US"/>
        </w:rPr>
        <w:t xml:space="preserve"> repeatedly</w:t>
      </w:r>
      <w:r>
        <w:rPr>
          <w:rFonts w:ascii="Arial" w:hAnsi="Arial" w:cs="Arial"/>
          <w:sz w:val="24"/>
          <w:szCs w:val="24"/>
          <w:lang w:val="en-US"/>
        </w:rPr>
        <w:t xml:space="preserve"> </w:t>
      </w:r>
      <w:r w:rsidRPr="0071326F">
        <w:rPr>
          <w:rFonts w:ascii="Arial" w:hAnsi="Arial" w:cs="Arial"/>
          <w:sz w:val="24"/>
          <w:szCs w:val="24"/>
          <w:lang w:val="en-US"/>
        </w:rPr>
        <w:t>fa</w:t>
      </w:r>
      <w:r w:rsidRPr="00EE6303">
        <w:rPr>
          <w:rFonts w:ascii="Arial" w:hAnsi="Arial" w:cs="Arial"/>
          <w:sz w:val="24"/>
          <w:szCs w:val="24"/>
          <w:lang w:val="en-US"/>
        </w:rPr>
        <w:t>lsified</w:t>
      </w:r>
      <w:r w:rsidRPr="008225DA">
        <w:rPr>
          <w:rFonts w:ascii="Arial" w:hAnsi="Arial" w:cs="Arial"/>
          <w:sz w:val="24"/>
          <w:szCs w:val="24"/>
          <w:lang w:val="en-US"/>
        </w:rPr>
        <w:t xml:space="preserve"> her hours</w:t>
      </w:r>
      <w:r>
        <w:rPr>
          <w:rFonts w:ascii="Arial" w:hAnsi="Arial" w:cs="Arial"/>
          <w:sz w:val="24"/>
          <w:szCs w:val="24"/>
          <w:lang w:val="en-US"/>
        </w:rPr>
        <w:t>.  They</w:t>
      </w:r>
      <w:r w:rsidRPr="008225DA">
        <w:rPr>
          <w:rFonts w:ascii="Arial" w:hAnsi="Arial" w:cs="Arial"/>
          <w:sz w:val="24"/>
          <w:szCs w:val="24"/>
          <w:lang w:val="en-US"/>
        </w:rPr>
        <w:t xml:space="preserve"> base</w:t>
      </w:r>
      <w:r>
        <w:rPr>
          <w:rFonts w:ascii="Arial" w:hAnsi="Arial" w:cs="Arial"/>
          <w:sz w:val="24"/>
          <w:szCs w:val="24"/>
          <w:lang w:val="en-US"/>
        </w:rPr>
        <w:t xml:space="preserve"> this</w:t>
      </w:r>
      <w:r w:rsidRPr="008225DA">
        <w:rPr>
          <w:rFonts w:ascii="Arial" w:hAnsi="Arial" w:cs="Arial"/>
          <w:sz w:val="24"/>
          <w:szCs w:val="24"/>
          <w:lang w:val="en-US"/>
        </w:rPr>
        <w:t xml:space="preserve"> on store surveillance c</w:t>
      </w:r>
      <w:r>
        <w:rPr>
          <w:rFonts w:ascii="Arial" w:hAnsi="Arial" w:cs="Arial"/>
          <w:sz w:val="24"/>
          <w:szCs w:val="24"/>
          <w:lang w:val="en-US"/>
        </w:rPr>
        <w:t>a</w:t>
      </w:r>
      <w:r w:rsidRPr="00CE381A">
        <w:rPr>
          <w:rFonts w:ascii="Arial" w:hAnsi="Arial" w:cs="Arial"/>
          <w:sz w:val="24"/>
          <w:szCs w:val="24"/>
          <w:lang w:val="en-US"/>
        </w:rPr>
        <w:t>m</w:t>
      </w:r>
      <w:r w:rsidRPr="008225DA">
        <w:rPr>
          <w:rFonts w:ascii="Arial" w:hAnsi="Arial" w:cs="Arial"/>
          <w:sz w:val="24"/>
          <w:szCs w:val="24"/>
          <w:lang w:val="en-US"/>
        </w:rPr>
        <w:t>eras tha</w:t>
      </w:r>
      <w:r w:rsidRPr="0071326F">
        <w:rPr>
          <w:rFonts w:ascii="Arial" w:hAnsi="Arial" w:cs="Arial"/>
          <w:sz w:val="24"/>
          <w:szCs w:val="24"/>
          <w:lang w:val="en-US"/>
        </w:rPr>
        <w:t xml:space="preserve">t show </w:t>
      </w:r>
      <w:r>
        <w:rPr>
          <w:rFonts w:ascii="Arial" w:hAnsi="Arial" w:cs="Arial"/>
          <w:sz w:val="24"/>
          <w:szCs w:val="24"/>
          <w:lang w:val="en-US"/>
        </w:rPr>
        <w:t xml:space="preserve">people as they </w:t>
      </w:r>
      <w:r w:rsidRPr="0071326F">
        <w:rPr>
          <w:rFonts w:ascii="Arial" w:hAnsi="Arial" w:cs="Arial"/>
          <w:sz w:val="24"/>
          <w:szCs w:val="24"/>
          <w:lang w:val="en-US"/>
        </w:rPr>
        <w:t>enter an</w:t>
      </w:r>
      <w:r w:rsidRPr="008225DA">
        <w:rPr>
          <w:rFonts w:ascii="Arial" w:hAnsi="Arial" w:cs="Arial"/>
          <w:sz w:val="24"/>
          <w:szCs w:val="24"/>
          <w:lang w:val="en-US"/>
        </w:rPr>
        <w:t>d</w:t>
      </w:r>
      <w:r>
        <w:rPr>
          <w:rFonts w:ascii="Arial" w:hAnsi="Arial" w:cs="Arial"/>
          <w:sz w:val="24"/>
          <w:szCs w:val="24"/>
          <w:lang w:val="en-US"/>
        </w:rPr>
        <w:t xml:space="preserve"> </w:t>
      </w:r>
      <w:r w:rsidRPr="008225DA">
        <w:rPr>
          <w:rFonts w:ascii="Arial" w:hAnsi="Arial" w:cs="Arial"/>
          <w:sz w:val="24"/>
          <w:szCs w:val="24"/>
          <w:lang w:val="en-US"/>
        </w:rPr>
        <w:t>leave the store.</w:t>
      </w:r>
      <w:r>
        <w:rPr>
          <w:rFonts w:ascii="Arial" w:hAnsi="Arial" w:cs="Arial"/>
          <w:sz w:val="24"/>
          <w:szCs w:val="24"/>
          <w:lang w:val="en-US"/>
        </w:rPr>
        <w:t xml:space="preserve"> </w:t>
      </w:r>
      <w:r w:rsidRPr="008225DA">
        <w:rPr>
          <w:rFonts w:ascii="Arial" w:hAnsi="Arial" w:cs="Arial"/>
          <w:sz w:val="24"/>
          <w:szCs w:val="24"/>
          <w:lang w:val="en-US"/>
        </w:rPr>
        <w:t xml:space="preserve"> This evidence was disputed, as Charriez</w:t>
      </w:r>
      <w:r w:rsidRPr="00EE6303">
        <w:rPr>
          <w:rFonts w:ascii="Arial" w:hAnsi="Arial" w:cs="Arial"/>
          <w:sz w:val="24"/>
          <w:szCs w:val="24"/>
          <w:lang w:val="en-US"/>
        </w:rPr>
        <w:t xml:space="preserve"> was not req</w:t>
      </w:r>
      <w:r w:rsidRPr="008225DA">
        <w:rPr>
          <w:rFonts w:ascii="Arial" w:hAnsi="Arial" w:cs="Arial"/>
          <w:sz w:val="24"/>
          <w:szCs w:val="24"/>
          <w:lang w:val="en-US"/>
        </w:rPr>
        <w:t xml:space="preserve">uired to “punch in” </w:t>
      </w:r>
      <w:r>
        <w:rPr>
          <w:rFonts w:ascii="Arial" w:hAnsi="Arial" w:cs="Arial"/>
          <w:sz w:val="24"/>
          <w:szCs w:val="24"/>
          <w:lang w:val="en-US"/>
        </w:rPr>
        <w:t xml:space="preserve">(JA 698:3-20) because she performed </w:t>
      </w:r>
      <w:r w:rsidRPr="008225DA">
        <w:rPr>
          <w:rFonts w:ascii="Arial" w:hAnsi="Arial" w:cs="Arial"/>
          <w:sz w:val="24"/>
          <w:szCs w:val="24"/>
          <w:lang w:val="en-US"/>
        </w:rPr>
        <w:t xml:space="preserve">work </w:t>
      </w:r>
      <w:r>
        <w:rPr>
          <w:rFonts w:ascii="Arial" w:hAnsi="Arial" w:cs="Arial"/>
          <w:sz w:val="24"/>
          <w:szCs w:val="24"/>
          <w:lang w:val="en-US"/>
        </w:rPr>
        <w:t>outside normal hours—such as banking---so her arrivals and departures do not reflect her hours  JA 699:3-21.  The court was free to reject Appellants’ assertions based on the evidence.  In fact, the store’s accountant (Appellants' own witness) acknowledged that her job was critical.  He said she was a good worker and her work was excellent.  JA 755:20-756:8.  Thus, the evidence was equally susceptible to the view that this was a valued manager and potential witness who Yusuf openly tried to intimidate by threating to accuse her of theft if she challenged his actions—as expressly noted by the court.</w:t>
      </w:r>
    </w:p>
  </w:footnote>
  <w:footnote w:id="10">
    <w:p w:rsidR="00607687" w:rsidRPr="003943F4" w:rsidRDefault="00607687" w:rsidP="003943F4">
      <w:pPr>
        <w:pStyle w:val="FootnoteText"/>
        <w:jc w:val="both"/>
        <w:rPr>
          <w:rFonts w:ascii="Arial" w:hAnsi="Arial" w:cs="Arial"/>
          <w:i/>
          <w:sz w:val="24"/>
          <w:szCs w:val="24"/>
        </w:rPr>
      </w:pPr>
      <w:r w:rsidRPr="003943F4">
        <w:rPr>
          <w:rStyle w:val="FootnoteReference"/>
          <w:rFonts w:ascii="Arial" w:hAnsi="Arial" w:cs="Arial"/>
          <w:sz w:val="24"/>
          <w:szCs w:val="24"/>
        </w:rPr>
        <w:footnoteRef/>
      </w:r>
      <w:r w:rsidRPr="003943F4">
        <w:rPr>
          <w:rFonts w:ascii="Arial" w:hAnsi="Arial" w:cs="Arial"/>
          <w:sz w:val="24"/>
          <w:szCs w:val="24"/>
        </w:rPr>
        <w:t xml:space="preserve"> Appellants </w:t>
      </w:r>
      <w:r>
        <w:rPr>
          <w:rFonts w:ascii="Arial" w:hAnsi="Arial" w:cs="Arial"/>
          <w:sz w:val="24"/>
          <w:szCs w:val="24"/>
          <w:lang w:val="en-US"/>
        </w:rPr>
        <w:t xml:space="preserve">themselves </w:t>
      </w:r>
      <w:r w:rsidRPr="003943F4">
        <w:rPr>
          <w:rFonts w:ascii="Arial" w:hAnsi="Arial" w:cs="Arial"/>
          <w:sz w:val="24"/>
          <w:szCs w:val="24"/>
        </w:rPr>
        <w:t xml:space="preserve">cite </w:t>
      </w:r>
      <w:r w:rsidRPr="003943F4">
        <w:rPr>
          <w:rFonts w:ascii="Arial" w:hAnsi="Arial" w:cs="Arial"/>
          <w:i/>
          <w:sz w:val="24"/>
          <w:szCs w:val="24"/>
        </w:rPr>
        <w:t xml:space="preserve">W.R. Grace &amp; Co. v. Viskase Co., </w:t>
      </w:r>
      <w:r w:rsidRPr="003943F4">
        <w:rPr>
          <w:rFonts w:ascii="Arial" w:hAnsi="Arial" w:cs="Arial"/>
          <w:sz w:val="24"/>
          <w:szCs w:val="24"/>
        </w:rPr>
        <w:t>1991 WL 211647, at *2 (N.D. Ill. 1991)</w:t>
      </w:r>
      <w:r>
        <w:rPr>
          <w:rFonts w:ascii="Arial" w:hAnsi="Arial" w:cs="Arial"/>
          <w:sz w:val="24"/>
          <w:szCs w:val="24"/>
        </w:rPr>
        <w:t xml:space="preserve">, which also held that judicial admissions “may not be contradicted.” </w:t>
      </w:r>
      <w:r>
        <w:rPr>
          <w:rFonts w:ascii="Arial" w:hAnsi="Arial" w:cs="Arial"/>
          <w:sz w:val="24"/>
          <w:szCs w:val="24"/>
          <w:lang w:val="en-US"/>
        </w:rPr>
        <w:t xml:space="preserve"> </w:t>
      </w:r>
      <w:r>
        <w:rPr>
          <w:rFonts w:ascii="Arial" w:hAnsi="Arial" w:cs="Arial"/>
          <w:i/>
          <w:sz w:val="24"/>
          <w:szCs w:val="24"/>
        </w:rPr>
        <w:t>Id.</w:t>
      </w:r>
    </w:p>
    <w:p w:rsidR="00607687" w:rsidRPr="00375CDF" w:rsidRDefault="00607687" w:rsidP="003943F4">
      <w:pPr>
        <w:pStyle w:val="FootnoteText"/>
        <w:jc w:val="both"/>
        <w:rPr>
          <w:rFonts w:ascii="Arial" w:hAnsi="Arial" w:cs="Arial"/>
          <w:lang w:val="en-US"/>
        </w:rPr>
      </w:pPr>
    </w:p>
  </w:footnote>
  <w:footnote w:id="11">
    <w:p w:rsidR="00607687" w:rsidRDefault="00607687" w:rsidP="007E1EBB">
      <w:pPr>
        <w:pStyle w:val="FootnoteText"/>
        <w:jc w:val="both"/>
        <w:rPr>
          <w:rFonts w:ascii="Arial" w:hAnsi="Arial" w:cs="Arial"/>
          <w:b/>
          <w:i/>
          <w:sz w:val="24"/>
          <w:szCs w:val="24"/>
          <w:lang w:val="en-US"/>
        </w:rPr>
      </w:pPr>
      <w:r w:rsidRPr="00FB30A8">
        <w:rPr>
          <w:rStyle w:val="FootnoteReference"/>
          <w:rFonts w:ascii="Arial" w:hAnsi="Arial" w:cs="Arial"/>
          <w:sz w:val="24"/>
          <w:szCs w:val="24"/>
        </w:rPr>
        <w:footnoteRef/>
      </w:r>
      <w:r w:rsidRPr="00FB30A8">
        <w:rPr>
          <w:rFonts w:ascii="Arial" w:hAnsi="Arial" w:cs="Arial"/>
          <w:sz w:val="24"/>
          <w:szCs w:val="24"/>
        </w:rPr>
        <w:t xml:space="preserve"> </w:t>
      </w:r>
      <w:r w:rsidRPr="00535E74">
        <w:rPr>
          <w:rFonts w:ascii="Arial" w:hAnsi="Arial" w:cs="Arial"/>
          <w:sz w:val="24"/>
          <w:szCs w:val="24"/>
          <w:lang w:val="en-US"/>
        </w:rPr>
        <w:t xml:space="preserve">This admission by United is </w:t>
      </w:r>
      <w:r w:rsidRPr="00AE68E5">
        <w:rPr>
          <w:rFonts w:ascii="Arial" w:hAnsi="Arial" w:cs="Arial"/>
          <w:sz w:val="24"/>
          <w:szCs w:val="24"/>
          <w:lang w:val="en-US"/>
        </w:rPr>
        <w:t>particularly damaging</w:t>
      </w:r>
      <w:r w:rsidRPr="00535E74">
        <w:rPr>
          <w:rFonts w:ascii="Arial" w:hAnsi="Arial" w:cs="Arial"/>
          <w:sz w:val="24"/>
          <w:szCs w:val="24"/>
          <w:lang w:val="en-US"/>
        </w:rPr>
        <w:t xml:space="preserve"> to Appellants' argument here that Un</w:t>
      </w:r>
      <w:r>
        <w:rPr>
          <w:rFonts w:ascii="Arial" w:hAnsi="Arial" w:cs="Arial"/>
          <w:sz w:val="24"/>
          <w:szCs w:val="24"/>
          <w:lang w:val="en-US"/>
        </w:rPr>
        <w:t>ited</w:t>
      </w:r>
      <w:r w:rsidRPr="00535E74">
        <w:rPr>
          <w:rFonts w:ascii="Arial" w:hAnsi="Arial" w:cs="Arial"/>
          <w:sz w:val="24"/>
          <w:szCs w:val="24"/>
          <w:lang w:val="en-US"/>
        </w:rPr>
        <w:t xml:space="preserve"> and its shareholders are innocent bystanders to the partnership and the corporation is being "invaded." </w:t>
      </w:r>
      <w:r>
        <w:rPr>
          <w:rFonts w:ascii="Arial" w:hAnsi="Arial" w:cs="Arial"/>
          <w:sz w:val="24"/>
          <w:szCs w:val="24"/>
          <w:lang w:val="en-US"/>
        </w:rPr>
        <w:t xml:space="preserve"> </w:t>
      </w:r>
      <w:r w:rsidRPr="006834BE">
        <w:rPr>
          <w:rFonts w:ascii="Arial" w:hAnsi="Arial" w:cs="Arial"/>
          <w:b/>
          <w:sz w:val="24"/>
          <w:szCs w:val="24"/>
          <w:lang w:val="en-US"/>
        </w:rPr>
        <w:t xml:space="preserve">This admission demonstrates that </w:t>
      </w:r>
      <w:r w:rsidRPr="006834BE">
        <w:rPr>
          <w:rFonts w:ascii="Arial" w:hAnsi="Arial" w:cs="Arial"/>
          <w:b/>
          <w:i/>
          <w:sz w:val="24"/>
          <w:szCs w:val="24"/>
          <w:lang w:val="en-US"/>
        </w:rPr>
        <w:t>without question</w:t>
      </w:r>
      <w:r w:rsidRPr="006834BE">
        <w:rPr>
          <w:rFonts w:ascii="Arial" w:hAnsi="Arial" w:cs="Arial"/>
          <w:b/>
          <w:sz w:val="24"/>
          <w:szCs w:val="24"/>
          <w:lang w:val="en-US"/>
        </w:rPr>
        <w:t xml:space="preserve"> </w:t>
      </w:r>
      <w:r w:rsidRPr="006834BE">
        <w:rPr>
          <w:rFonts w:ascii="Arial" w:hAnsi="Arial" w:cs="Arial"/>
          <w:b/>
          <w:i/>
          <w:sz w:val="24"/>
          <w:szCs w:val="24"/>
          <w:lang w:val="en-US"/>
        </w:rPr>
        <w:t xml:space="preserve">United was </w:t>
      </w:r>
      <w:r w:rsidRPr="006834BE">
        <w:rPr>
          <w:rFonts w:ascii="Arial" w:hAnsi="Arial" w:cs="Arial"/>
          <w:b/>
          <w:i/>
          <w:sz w:val="24"/>
          <w:szCs w:val="24"/>
          <w:u w:val="single"/>
          <w:lang w:val="en-US"/>
        </w:rPr>
        <w:t>completely</w:t>
      </w:r>
      <w:r w:rsidRPr="006834BE">
        <w:rPr>
          <w:rFonts w:ascii="Arial" w:hAnsi="Arial" w:cs="Arial"/>
          <w:b/>
          <w:i/>
          <w:sz w:val="24"/>
          <w:szCs w:val="24"/>
          <w:lang w:val="en-US"/>
        </w:rPr>
        <w:t xml:space="preserve"> involved in the partnership's dealings with the corporation and the use of corporate resources from the very beginning—a</w:t>
      </w:r>
      <w:r>
        <w:rPr>
          <w:rFonts w:ascii="Arial" w:hAnsi="Arial" w:cs="Arial"/>
          <w:b/>
          <w:i/>
          <w:sz w:val="24"/>
          <w:szCs w:val="24"/>
          <w:lang w:val="en-US"/>
        </w:rPr>
        <w:t>s the court found.</w:t>
      </w:r>
    </w:p>
    <w:p w:rsidR="00607687" w:rsidRPr="00375CDF" w:rsidRDefault="00607687" w:rsidP="007E1EBB">
      <w:pPr>
        <w:pStyle w:val="FootnoteText"/>
        <w:jc w:val="both"/>
        <w:rPr>
          <w:rFonts w:ascii="Arial" w:hAnsi="Arial" w:cs="Arial"/>
          <w:lang w:val="en-US"/>
        </w:rPr>
      </w:pPr>
    </w:p>
  </w:footnote>
  <w:footnote w:id="12">
    <w:p w:rsidR="00607687" w:rsidRPr="003943F4" w:rsidRDefault="00607687" w:rsidP="00792C20">
      <w:pPr>
        <w:widowControl/>
        <w:contextualSpacing/>
        <w:jc w:val="both"/>
      </w:pPr>
      <w:r w:rsidRPr="003943F4">
        <w:rPr>
          <w:rStyle w:val="FootnoteReference"/>
          <w:rFonts w:ascii="Arial" w:hAnsi="Arial" w:cs="Arial"/>
        </w:rPr>
        <w:footnoteRef/>
      </w:r>
      <w:r w:rsidRPr="003943F4">
        <w:rPr>
          <w:rFonts w:ascii="Arial" w:hAnsi="Arial" w:cs="Arial"/>
        </w:rPr>
        <w:t xml:space="preserve"> As the record reflects,</w:t>
      </w:r>
      <w:r>
        <w:rPr>
          <w:rFonts w:ascii="Arial" w:hAnsi="Arial" w:cs="Arial"/>
        </w:rPr>
        <w:t xml:space="preserve"> these rent notices were sent</w:t>
      </w:r>
      <w:r>
        <w:t xml:space="preserve"> </w:t>
      </w:r>
      <w:r>
        <w:rPr>
          <w:rFonts w:ascii="Arial" w:hAnsi="Arial" w:cs="Arial"/>
          <w:color w:val="000000"/>
        </w:rPr>
        <w:t xml:space="preserve">by United to Hamed regarding the rent owed by Plaza Extra, confirming that United is a distinct entity from Plaza Extra.  JA 992-1005.  </w:t>
      </w:r>
      <w:r w:rsidRPr="0033404F">
        <w:rPr>
          <w:rFonts w:ascii="Arial" w:hAnsi="Arial" w:cs="Arial"/>
          <w:i/>
          <w:color w:val="000000"/>
        </w:rPr>
        <w:t xml:space="preserve">Indeed, </w:t>
      </w:r>
      <w:r w:rsidRPr="00A32F2E">
        <w:rPr>
          <w:rFonts w:ascii="Arial" w:hAnsi="Arial" w:cs="Arial"/>
          <w:i/>
          <w:color w:val="000000"/>
          <w:u w:val="single"/>
        </w:rPr>
        <w:t>after</w:t>
      </w:r>
      <w:r w:rsidRPr="0033404F">
        <w:rPr>
          <w:rFonts w:ascii="Arial" w:hAnsi="Arial" w:cs="Arial"/>
          <w:i/>
          <w:color w:val="000000"/>
        </w:rPr>
        <w:t xml:space="preserve"> the PI was entered, United sent a letter to Hamed as head of Plaza Extra Supermarkets seeking </w:t>
      </w:r>
      <w:r w:rsidRPr="0033404F">
        <w:rPr>
          <w:rFonts w:ascii="Arial" w:hAnsi="Arial" w:cs="Arial"/>
          <w:i/>
          <w:color w:val="000000"/>
          <w:u w:val="single"/>
        </w:rPr>
        <w:t>June 2013 rent</w:t>
      </w:r>
      <w:r>
        <w:rPr>
          <w:rFonts w:ascii="Arial" w:hAnsi="Arial" w:cs="Arial"/>
          <w:i/>
          <w:color w:val="000000"/>
          <w:u w:val="single"/>
        </w:rPr>
        <w:t>.</w:t>
      </w:r>
      <w:r w:rsidRPr="0033404F">
        <w:rPr>
          <w:rFonts w:ascii="Arial" w:hAnsi="Arial" w:cs="Arial"/>
          <w:i/>
          <w:color w:val="000000"/>
        </w:rPr>
        <w:t xml:space="preserve"> </w:t>
      </w:r>
      <w:r>
        <w:rPr>
          <w:rFonts w:ascii="Arial" w:hAnsi="Arial" w:cs="Arial"/>
          <w:i/>
          <w:color w:val="000000"/>
        </w:rPr>
        <w:t xml:space="preserve"> </w:t>
      </w:r>
      <w:r>
        <w:rPr>
          <w:rFonts w:ascii="Arial" w:hAnsi="Arial" w:cs="Arial"/>
          <w:color w:val="000000"/>
        </w:rPr>
        <w:t>JA 1975.  It also sent a letter (again to Hamed as the head of Plaza Extra Supermarkets) for back rent from Plaza Extra extending back into the 1990’s.  JA 1966.</w:t>
      </w:r>
    </w:p>
  </w:footnote>
  <w:footnote w:id="13">
    <w:p w:rsidR="00607687" w:rsidRPr="008812B3" w:rsidRDefault="00607687" w:rsidP="002E0E40">
      <w:pPr>
        <w:jc w:val="both"/>
        <w:rPr>
          <w:rFonts w:ascii="Arial" w:hAnsi="Arial" w:cs="Arial"/>
        </w:rPr>
      </w:pPr>
      <w:r>
        <w:rPr>
          <w:rStyle w:val="FootnoteReference"/>
        </w:rPr>
        <w:footnoteRef/>
      </w:r>
      <w:r>
        <w:t xml:space="preserve"> </w:t>
      </w:r>
      <w:r>
        <w:rPr>
          <w:rFonts w:ascii="Arial" w:hAnsi="Arial" w:cs="Arial"/>
        </w:rPr>
        <w:t>As the partnership was formed in 1986, the court held in Conclusion ¶ 3n.7 (JA 018) that t</w:t>
      </w:r>
      <w:r w:rsidRPr="008812B3">
        <w:rPr>
          <w:rFonts w:ascii="Arial" w:hAnsi="Arial" w:cs="Arial"/>
        </w:rPr>
        <w:t>he provisions of</w:t>
      </w:r>
      <w:r>
        <w:rPr>
          <w:rFonts w:ascii="Arial" w:hAnsi="Arial" w:cs="Arial"/>
        </w:rPr>
        <w:t xml:space="preserve"> Title 26 in effect at that time </w:t>
      </w:r>
      <w:r w:rsidRPr="008812B3">
        <w:rPr>
          <w:rFonts w:ascii="Arial" w:hAnsi="Arial" w:cs="Arial"/>
        </w:rPr>
        <w:t xml:space="preserve">control the issues related to the formation of the partnership. </w:t>
      </w:r>
      <w:r>
        <w:rPr>
          <w:rFonts w:ascii="Arial" w:hAnsi="Arial" w:cs="Arial"/>
        </w:rPr>
        <w:t xml:space="preserve"> </w:t>
      </w:r>
      <w:r w:rsidRPr="008812B3">
        <w:rPr>
          <w:rFonts w:ascii="Arial" w:hAnsi="Arial" w:cs="Arial"/>
          <w:i/>
        </w:rPr>
        <w:t xml:space="preserve">See </w:t>
      </w:r>
      <w:r w:rsidRPr="008812B3">
        <w:rPr>
          <w:rFonts w:ascii="Arial" w:hAnsi="Arial" w:cs="Arial"/>
          <w:i/>
          <w:iCs/>
        </w:rPr>
        <w:t>Harrison v. Bornn, Bornn &amp; Handy</w:t>
      </w:r>
      <w:r w:rsidRPr="008812B3">
        <w:rPr>
          <w:rFonts w:ascii="Arial" w:hAnsi="Arial" w:cs="Arial"/>
        </w:rPr>
        <w:t>, 200 F.R.D. 509, 514 (D.V.I. 2001)</w:t>
      </w:r>
      <w:r>
        <w:rPr>
          <w:rFonts w:ascii="Arial" w:hAnsi="Arial" w:cs="Arial"/>
        </w:rPr>
        <w:t xml:space="preserve">.  As § 22(4) of that </w:t>
      </w:r>
      <w:r w:rsidRPr="008812B3">
        <w:rPr>
          <w:rStyle w:val="FootnoteReference"/>
          <w:rFonts w:ascii="Arial" w:hAnsi="Arial" w:cs="Arial"/>
          <w:color w:val="000000"/>
        </w:rPr>
        <w:t xml:space="preserve"> </w:t>
      </w:r>
      <w:r>
        <w:rPr>
          <w:rFonts w:ascii="Arial" w:hAnsi="Arial" w:cs="Arial"/>
          <w:color w:val="000000"/>
        </w:rPr>
        <w:t>act stated:</w:t>
      </w:r>
    </w:p>
    <w:p w:rsidR="00607687" w:rsidRPr="004C1B55" w:rsidRDefault="00607687" w:rsidP="00726DF8">
      <w:pPr>
        <w:ind w:firstLine="720"/>
        <w:jc w:val="center"/>
        <w:rPr>
          <w:rFonts w:ascii="Arial" w:hAnsi="Arial" w:cs="Arial"/>
        </w:rPr>
      </w:pPr>
      <w:r w:rsidRPr="006834BE">
        <w:rPr>
          <w:rFonts w:ascii="Arial" w:hAnsi="Arial" w:cs="Arial"/>
          <w:b/>
        </w:rPr>
        <w:t xml:space="preserve"> . . . . </w:t>
      </w:r>
    </w:p>
    <w:p w:rsidR="00607687" w:rsidRDefault="00607687" w:rsidP="00930851">
      <w:pPr>
        <w:ind w:left="720"/>
        <w:jc w:val="both"/>
        <w:rPr>
          <w:rFonts w:ascii="Arial" w:hAnsi="Arial" w:cs="Arial"/>
        </w:rPr>
      </w:pPr>
      <w:r w:rsidRPr="008812B3">
        <w:rPr>
          <w:rFonts w:ascii="Arial" w:hAnsi="Arial" w:cs="Arial"/>
        </w:rPr>
        <w:t>(4) The receipt by a person of a share of the profit</w:t>
      </w:r>
      <w:bookmarkStart w:id="5" w:name="_GoBack"/>
      <w:bookmarkEnd w:id="5"/>
      <w:r w:rsidRPr="008812B3">
        <w:rPr>
          <w:rFonts w:ascii="Arial" w:hAnsi="Arial" w:cs="Arial"/>
        </w:rPr>
        <w:t xml:space="preserve">s of a business </w:t>
      </w:r>
      <w:r w:rsidRPr="008812B3">
        <w:rPr>
          <w:rFonts w:ascii="Arial" w:hAnsi="Arial" w:cs="Arial"/>
          <w:b/>
        </w:rPr>
        <w:t>is prima facie evidence</w:t>
      </w:r>
      <w:r w:rsidRPr="008812B3">
        <w:rPr>
          <w:rFonts w:ascii="Arial" w:hAnsi="Arial" w:cs="Arial"/>
        </w:rPr>
        <w:t xml:space="preserve"> that he is a partner in the business</w:t>
      </w:r>
      <w:r>
        <w:rPr>
          <w:rFonts w:ascii="Arial" w:hAnsi="Arial" w:cs="Arial"/>
        </w:rPr>
        <w:t>....</w:t>
      </w:r>
      <w:r w:rsidRPr="008812B3">
        <w:rPr>
          <w:rFonts w:ascii="Arial" w:hAnsi="Arial" w:cs="Arial"/>
        </w:rPr>
        <w:t>(Emphasis added).</w:t>
      </w:r>
    </w:p>
    <w:p w:rsidR="00607687" w:rsidRPr="003D1FF6" w:rsidRDefault="00607687" w:rsidP="00726DF8">
      <w:pPr>
        <w:ind w:right="720"/>
        <w:jc w:val="both"/>
        <w:rPr>
          <w:rFonts w:ascii="Arial" w:hAnsi="Arial" w:cs="Arial"/>
          <w:sz w:val="16"/>
          <w:szCs w:val="16"/>
        </w:rPr>
      </w:pPr>
    </w:p>
    <w:p w:rsidR="00607687" w:rsidRPr="007A4B60" w:rsidRDefault="00607687" w:rsidP="003D1FF6">
      <w:pPr>
        <w:jc w:val="both"/>
      </w:pPr>
      <w:r>
        <w:rPr>
          <w:rFonts w:ascii="Arial" w:hAnsi="Arial" w:cs="Arial"/>
        </w:rPr>
        <w:t>However, as the court also noted in ¶ 13n.8, the new version of the UPA adopted by the Legislature (26 V.I.C. § 22(3)) essentially reaches the same conclusion, so it does not really matter which version of the UPA is applied to the facts in this case.  JA 022.</w:t>
      </w:r>
    </w:p>
  </w:footnote>
  <w:footnote w:id="14">
    <w:p w:rsidR="00607687" w:rsidRDefault="00607687" w:rsidP="008368C8">
      <w:pPr>
        <w:pStyle w:val="FootnoteText"/>
        <w:jc w:val="both"/>
        <w:rPr>
          <w:rFonts w:ascii="Arial" w:hAnsi="Arial" w:cs="Arial"/>
          <w:sz w:val="24"/>
          <w:szCs w:val="24"/>
          <w:lang w:val="en-US"/>
        </w:rPr>
      </w:pPr>
      <w:r w:rsidRPr="00FD1A89">
        <w:rPr>
          <w:rStyle w:val="FootnoteReference"/>
          <w:rFonts w:ascii="Arial" w:hAnsi="Arial" w:cs="Arial"/>
          <w:sz w:val="24"/>
          <w:szCs w:val="24"/>
        </w:rPr>
        <w:footnoteRef/>
      </w:r>
      <w:r w:rsidRPr="00FD1A89">
        <w:rPr>
          <w:rFonts w:ascii="Arial" w:hAnsi="Arial" w:cs="Arial"/>
          <w:sz w:val="24"/>
          <w:szCs w:val="24"/>
        </w:rPr>
        <w:t xml:space="preserve"> </w:t>
      </w:r>
      <w:r>
        <w:rPr>
          <w:rFonts w:ascii="Arial" w:hAnsi="Arial" w:cs="Arial"/>
          <w:sz w:val="24"/>
          <w:szCs w:val="24"/>
        </w:rPr>
        <w:t xml:space="preserve">As noted, </w:t>
      </w:r>
      <w:r w:rsidRPr="00FD1A89">
        <w:rPr>
          <w:rFonts w:ascii="Arial" w:hAnsi="Arial" w:cs="Arial"/>
          <w:sz w:val="24"/>
          <w:szCs w:val="24"/>
          <w:lang w:val="en-US"/>
        </w:rPr>
        <w:t xml:space="preserve">Hamed </w:t>
      </w:r>
      <w:r>
        <w:rPr>
          <w:rFonts w:ascii="Arial" w:hAnsi="Arial" w:cs="Arial"/>
          <w:sz w:val="24"/>
          <w:szCs w:val="24"/>
          <w:lang w:val="en-US"/>
        </w:rPr>
        <w:t>explained why this happened, testifying</w:t>
      </w:r>
      <w:r w:rsidRPr="00FD1A89">
        <w:rPr>
          <w:rFonts w:ascii="Arial" w:hAnsi="Arial" w:cs="Arial"/>
          <w:sz w:val="24"/>
          <w:szCs w:val="24"/>
          <w:lang w:val="en-US"/>
        </w:rPr>
        <w:t xml:space="preserve"> that</w:t>
      </w:r>
      <w:r>
        <w:rPr>
          <w:rFonts w:ascii="Arial" w:hAnsi="Arial" w:cs="Arial"/>
          <w:sz w:val="24"/>
          <w:szCs w:val="24"/>
          <w:lang w:val="en-US"/>
        </w:rPr>
        <w:t xml:space="preserve"> Yusuf told him it would be acceptable</w:t>
      </w:r>
      <w:r w:rsidRPr="00FD1A89">
        <w:rPr>
          <w:rFonts w:ascii="Arial" w:hAnsi="Arial" w:cs="Arial"/>
          <w:sz w:val="24"/>
          <w:szCs w:val="24"/>
          <w:lang w:val="en-US"/>
        </w:rPr>
        <w:t xml:space="preserve"> if he did n</w:t>
      </w:r>
      <w:r>
        <w:rPr>
          <w:rFonts w:ascii="Arial" w:hAnsi="Arial" w:cs="Arial"/>
          <w:sz w:val="24"/>
          <w:szCs w:val="24"/>
          <w:lang w:val="en-US"/>
        </w:rPr>
        <w:t>o</w:t>
      </w:r>
      <w:r w:rsidRPr="00FD1A89">
        <w:rPr>
          <w:rFonts w:ascii="Arial" w:hAnsi="Arial" w:cs="Arial"/>
          <w:sz w:val="24"/>
          <w:szCs w:val="24"/>
          <w:lang w:val="en-US"/>
        </w:rPr>
        <w:t>t sign these obligations so long as he agreed to pay 50% of them, which he agreed to do.</w:t>
      </w:r>
      <w:r>
        <w:rPr>
          <w:rFonts w:ascii="Arial" w:hAnsi="Arial" w:cs="Arial"/>
          <w:sz w:val="24"/>
          <w:szCs w:val="24"/>
          <w:lang w:val="en-US"/>
        </w:rPr>
        <w:t xml:space="preserve"> </w:t>
      </w:r>
      <w:r w:rsidRPr="00FD1A89">
        <w:rPr>
          <w:rFonts w:ascii="Arial" w:hAnsi="Arial" w:cs="Arial"/>
          <w:sz w:val="24"/>
          <w:szCs w:val="24"/>
          <w:lang w:val="en-US"/>
        </w:rPr>
        <w:t xml:space="preserve"> JA</w:t>
      </w:r>
      <w:r>
        <w:rPr>
          <w:rFonts w:ascii="Arial" w:hAnsi="Arial" w:cs="Arial"/>
          <w:sz w:val="24"/>
          <w:szCs w:val="24"/>
          <w:lang w:val="en-US"/>
        </w:rPr>
        <w:t xml:space="preserve"> 537:24-538:5, 17-25.</w:t>
      </w:r>
    </w:p>
    <w:p w:rsidR="00607687" w:rsidRPr="003D1FF6" w:rsidRDefault="00607687" w:rsidP="008368C8">
      <w:pPr>
        <w:pStyle w:val="FootnoteText"/>
        <w:jc w:val="both"/>
        <w:rPr>
          <w:rFonts w:ascii="Arial" w:hAnsi="Arial" w:cs="Arial"/>
          <w:sz w:val="16"/>
          <w:szCs w:val="16"/>
          <w:lang w:val="en-US"/>
        </w:rPr>
      </w:pPr>
    </w:p>
  </w:footnote>
  <w:footnote w:id="15">
    <w:p w:rsidR="00607687" w:rsidRPr="007C7E26" w:rsidRDefault="00607687" w:rsidP="003D1FF6">
      <w:pPr>
        <w:pStyle w:val="SubtleEmphasis3"/>
        <w:ind w:left="0"/>
        <w:contextualSpacing w:val="0"/>
        <w:jc w:val="both"/>
      </w:pPr>
      <w:r w:rsidRPr="009E098D">
        <w:rPr>
          <w:rStyle w:val="FootnoteReference"/>
          <w:rFonts w:ascii="Arial" w:hAnsi="Arial" w:cs="Arial"/>
          <w:sz w:val="24"/>
          <w:szCs w:val="24"/>
        </w:rPr>
        <w:footnoteRef/>
      </w:r>
      <w:r w:rsidRPr="009E098D">
        <w:rPr>
          <w:rFonts w:ascii="Arial" w:hAnsi="Arial" w:cs="Arial"/>
          <w:sz w:val="24"/>
          <w:szCs w:val="24"/>
        </w:rPr>
        <w:t xml:space="preserve"> </w:t>
      </w:r>
      <w:r>
        <w:rPr>
          <w:rFonts w:ascii="Arial" w:eastAsia="MS Mincho" w:hAnsi="Arial" w:cs="Arial"/>
          <w:color w:val="000000"/>
          <w:sz w:val="24"/>
          <w:szCs w:val="24"/>
          <w:lang w:eastAsia="ja-JP"/>
        </w:rPr>
        <w:t>While the Appellants also</w:t>
      </w:r>
      <w:r w:rsidRPr="009E098D">
        <w:rPr>
          <w:rFonts w:ascii="Arial" w:eastAsia="MS Mincho" w:hAnsi="Arial" w:cs="Arial"/>
          <w:color w:val="000000"/>
          <w:sz w:val="24"/>
          <w:szCs w:val="24"/>
          <w:lang w:eastAsia="ja-JP"/>
        </w:rPr>
        <w:t xml:space="preserve"> argue that Hamed and Yusuf only formed a joint venture and not a partnership, a joint venture is </w:t>
      </w:r>
      <w:r>
        <w:rPr>
          <w:rFonts w:ascii="Arial" w:eastAsia="MS Mincho" w:hAnsi="Arial" w:cs="Arial"/>
          <w:color w:val="000000"/>
          <w:sz w:val="24"/>
          <w:szCs w:val="24"/>
          <w:lang w:eastAsia="ja-JP"/>
        </w:rPr>
        <w:t>a subspecies of a partnership—</w:t>
      </w:r>
      <w:r w:rsidRPr="009E098D">
        <w:rPr>
          <w:rFonts w:ascii="Arial" w:eastAsia="MS Mincho" w:hAnsi="Arial" w:cs="Arial"/>
          <w:color w:val="000000"/>
          <w:sz w:val="24"/>
          <w:szCs w:val="24"/>
          <w:lang w:eastAsia="ja-JP"/>
        </w:rPr>
        <w:t xml:space="preserve">analyzed in the same manner as a partnership under the law of the Virgin Islands. </w:t>
      </w:r>
      <w:r>
        <w:rPr>
          <w:rFonts w:ascii="Arial" w:eastAsia="MS Mincho" w:hAnsi="Arial" w:cs="Arial"/>
          <w:color w:val="000000"/>
          <w:sz w:val="24"/>
          <w:szCs w:val="24"/>
          <w:lang w:eastAsia="ja-JP"/>
        </w:rPr>
        <w:t xml:space="preserve"> </w:t>
      </w:r>
      <w:r w:rsidRPr="009E098D">
        <w:rPr>
          <w:rFonts w:ascii="Arial" w:eastAsia="MS Mincho" w:hAnsi="Arial" w:cs="Arial"/>
          <w:color w:val="000000"/>
          <w:sz w:val="24"/>
          <w:szCs w:val="24"/>
          <w:lang w:eastAsia="ja-JP"/>
        </w:rPr>
        <w:t xml:space="preserve">It is subject to, and interpreted under the UPA. </w:t>
      </w:r>
      <w:r w:rsidRPr="009E098D">
        <w:rPr>
          <w:rFonts w:ascii="Arial" w:eastAsia="MS Mincho" w:hAnsi="Arial" w:cs="Arial"/>
          <w:i/>
          <w:iCs/>
          <w:color w:val="000000"/>
          <w:sz w:val="24"/>
          <w:szCs w:val="24"/>
          <w:lang w:eastAsia="ja-JP"/>
        </w:rPr>
        <w:t>Boudreaux v. Sandstone Grp.</w:t>
      </w:r>
      <w:r w:rsidRPr="009E098D">
        <w:rPr>
          <w:rFonts w:ascii="Arial" w:hAnsi="Arial" w:cs="Arial"/>
          <w:color w:val="000000"/>
          <w:sz w:val="24"/>
          <w:szCs w:val="24"/>
        </w:rPr>
        <w:t xml:space="preserve">, </w:t>
      </w:r>
      <w:r w:rsidRPr="009E098D">
        <w:rPr>
          <w:rFonts w:ascii="Arial" w:eastAsia="MS Mincho" w:hAnsi="Arial" w:cs="Arial"/>
          <w:color w:val="000000"/>
          <w:sz w:val="24"/>
          <w:szCs w:val="24"/>
          <w:lang w:eastAsia="ja-JP"/>
        </w:rPr>
        <w:t>1997 WL 289867</w:t>
      </w:r>
      <w:r>
        <w:rPr>
          <w:rFonts w:ascii="Arial" w:eastAsia="MS Mincho" w:hAnsi="Arial" w:cs="Arial"/>
          <w:color w:val="000000"/>
          <w:sz w:val="24"/>
          <w:szCs w:val="24"/>
          <w:lang w:eastAsia="ja-JP"/>
        </w:rPr>
        <w:t>,</w:t>
      </w:r>
      <w:r w:rsidRPr="009E098D">
        <w:rPr>
          <w:rFonts w:ascii="Arial" w:eastAsia="MS Mincho" w:hAnsi="Arial" w:cs="Arial"/>
          <w:color w:val="000000"/>
          <w:sz w:val="24"/>
          <w:szCs w:val="24"/>
          <w:lang w:eastAsia="ja-JP"/>
        </w:rPr>
        <w:t xml:space="preserve"> at *6 (Terr. V.I. May 16, 1997).</w:t>
      </w:r>
      <w:r>
        <w:rPr>
          <w:rFonts w:ascii="Arial" w:eastAsia="MS Mincho" w:hAnsi="Arial" w:cs="Arial"/>
          <w:color w:val="000000"/>
          <w:sz w:val="24"/>
          <w:szCs w:val="24"/>
          <w:lang w:eastAsia="ja-JP"/>
        </w:rPr>
        <w:t xml:space="preserve">  Indeed, the court found in Conclusion ¶ 10 (JA 20) that Appellants' claim that this is a joint venture was not credible based on numerous admissions.</w:t>
      </w:r>
    </w:p>
  </w:footnote>
  <w:footnote w:id="16">
    <w:p w:rsidR="00607687" w:rsidRPr="006834BE" w:rsidRDefault="00607687" w:rsidP="003D1FF6">
      <w:pPr>
        <w:pStyle w:val="FootnoteText"/>
        <w:jc w:val="both"/>
        <w:rPr>
          <w:sz w:val="16"/>
          <w:szCs w:val="16"/>
          <w:lang w:val="en-US"/>
        </w:rPr>
      </w:pPr>
      <w:r w:rsidRPr="00E75164">
        <w:rPr>
          <w:rStyle w:val="FootnoteReference"/>
          <w:rFonts w:ascii="Arial" w:hAnsi="Arial" w:cs="Arial"/>
          <w:sz w:val="24"/>
          <w:szCs w:val="24"/>
        </w:rPr>
        <w:footnoteRef/>
      </w:r>
      <w:r w:rsidRPr="00E75164">
        <w:rPr>
          <w:rFonts w:ascii="Arial" w:hAnsi="Arial" w:cs="Arial"/>
          <w:sz w:val="24"/>
          <w:szCs w:val="24"/>
        </w:rPr>
        <w:t xml:space="preserve"> </w:t>
      </w:r>
      <w:r>
        <w:rPr>
          <w:rFonts w:ascii="Arial" w:hAnsi="Arial" w:cs="Arial"/>
          <w:sz w:val="24"/>
          <w:szCs w:val="24"/>
        </w:rPr>
        <w:t xml:space="preserve">The </w:t>
      </w:r>
      <w:r w:rsidRPr="00E75164">
        <w:rPr>
          <w:rFonts w:ascii="Arial" w:hAnsi="Arial" w:cs="Arial"/>
          <w:sz w:val="24"/>
          <w:szCs w:val="24"/>
          <w:lang w:val="en-US"/>
        </w:rPr>
        <w:t xml:space="preserve">IRB has </w:t>
      </w:r>
      <w:r>
        <w:rPr>
          <w:rFonts w:ascii="Arial" w:hAnsi="Arial" w:cs="Arial"/>
          <w:sz w:val="24"/>
          <w:szCs w:val="24"/>
          <w:lang w:val="en-US"/>
        </w:rPr>
        <w:t>confirmed in writing that</w:t>
      </w:r>
      <w:r w:rsidRPr="00E75164">
        <w:rPr>
          <w:rFonts w:ascii="Arial" w:hAnsi="Arial" w:cs="Arial"/>
          <w:sz w:val="24"/>
          <w:szCs w:val="24"/>
          <w:lang w:val="en-US"/>
        </w:rPr>
        <w:t xml:space="preserve"> Hamed’</w:t>
      </w:r>
      <w:r w:rsidRPr="00F81EDE">
        <w:rPr>
          <w:rFonts w:ascii="Arial" w:hAnsi="Arial" w:cs="Arial"/>
          <w:sz w:val="24"/>
          <w:szCs w:val="24"/>
          <w:lang w:val="en-US"/>
        </w:rPr>
        <w:t xml:space="preserve">s taxes </w:t>
      </w:r>
      <w:r>
        <w:rPr>
          <w:rFonts w:ascii="Arial" w:hAnsi="Arial" w:cs="Arial"/>
          <w:sz w:val="24"/>
          <w:szCs w:val="24"/>
          <w:lang w:val="en-US"/>
        </w:rPr>
        <w:t xml:space="preserve">are paid in full based on his tax returns reporting 50% of the Plaza Extra profits as his.  </w:t>
      </w:r>
      <w:r w:rsidRPr="000A56B1">
        <w:rPr>
          <w:rFonts w:ascii="Arial" w:hAnsi="Arial" w:cs="Arial"/>
          <w:i/>
          <w:sz w:val="24"/>
          <w:szCs w:val="24"/>
          <w:lang w:val="en-US"/>
        </w:rPr>
        <w:t>See</w:t>
      </w:r>
      <w:r>
        <w:rPr>
          <w:rFonts w:ascii="Arial" w:hAnsi="Arial" w:cs="Arial"/>
          <w:sz w:val="24"/>
          <w:szCs w:val="24"/>
          <w:lang w:val="en-US"/>
        </w:rPr>
        <w:t xml:space="preserve"> Opposition to Appellants' Motion to Stay.  One has to ask why United would still claim 100% of the profits in its tax filings, but the answer appears to be clear—</w:t>
      </w:r>
      <w:r w:rsidRPr="00A53B6E">
        <w:rPr>
          <w:rFonts w:ascii="Arial" w:hAnsi="Arial" w:cs="Arial"/>
          <w:b/>
          <w:sz w:val="24"/>
          <w:szCs w:val="24"/>
          <w:lang w:val="en-US"/>
        </w:rPr>
        <w:t>it wants to claim all of the $43,914,260.04 as its own once the District Court restraining order is lifted.</w:t>
      </w:r>
    </w:p>
  </w:footnote>
  <w:footnote w:id="17">
    <w:p w:rsidR="00607687" w:rsidRPr="003D1FF6" w:rsidRDefault="00607687" w:rsidP="00DC37E8">
      <w:pPr>
        <w:pStyle w:val="FootnoteText"/>
        <w:jc w:val="both"/>
        <w:rPr>
          <w:rFonts w:ascii="Arial" w:hAnsi="Arial" w:cs="Arial"/>
          <w:color w:val="000000"/>
          <w:sz w:val="24"/>
          <w:szCs w:val="24"/>
          <w:lang w:val="en-US"/>
        </w:rPr>
      </w:pPr>
      <w:r w:rsidRPr="003D1FF6">
        <w:rPr>
          <w:rStyle w:val="FootnoteReference"/>
          <w:rFonts w:ascii="Arial" w:hAnsi="Arial" w:cs="Arial"/>
          <w:color w:val="000000"/>
          <w:sz w:val="24"/>
          <w:szCs w:val="24"/>
        </w:rPr>
        <w:footnoteRef/>
      </w:r>
      <w:r w:rsidRPr="003D1FF6">
        <w:rPr>
          <w:rFonts w:ascii="Arial" w:hAnsi="Arial" w:cs="Arial"/>
          <w:color w:val="000000"/>
          <w:sz w:val="24"/>
          <w:szCs w:val="24"/>
        </w:rPr>
        <w:t xml:space="preserve"> </w:t>
      </w:r>
      <w:r w:rsidRPr="003D1FF6">
        <w:rPr>
          <w:rFonts w:ascii="Arial" w:hAnsi="Arial" w:cs="Arial"/>
          <w:color w:val="000000"/>
          <w:sz w:val="24"/>
          <w:szCs w:val="24"/>
          <w:lang w:val="en-US"/>
        </w:rPr>
        <w:t>Appellants raise this “irreparable harm” issue in several sections of their brief (I.A.i &amp; iii, I.B).  The issue is being addressed here by the Appellee in this single section.</w:t>
      </w:r>
    </w:p>
    <w:p w:rsidR="00607687" w:rsidRPr="003D1FF6" w:rsidRDefault="00607687" w:rsidP="00DC37E8">
      <w:pPr>
        <w:pStyle w:val="FootnoteText"/>
        <w:jc w:val="both"/>
        <w:rPr>
          <w:rFonts w:ascii="Arial" w:hAnsi="Arial" w:cs="Arial"/>
          <w:color w:val="000000"/>
          <w:sz w:val="16"/>
          <w:szCs w:val="16"/>
          <w:lang w:val="en-US"/>
        </w:rPr>
      </w:pPr>
    </w:p>
  </w:footnote>
  <w:footnote w:id="18">
    <w:p w:rsidR="00607687" w:rsidRPr="00785A18" w:rsidRDefault="00607687" w:rsidP="007348E8">
      <w:pPr>
        <w:jc w:val="both"/>
        <w:rPr>
          <w:rFonts w:ascii="Arial" w:hAnsi="Arial" w:cs="Arial"/>
          <w:b/>
          <w:color w:val="000000"/>
        </w:rPr>
      </w:pPr>
      <w:r w:rsidRPr="003D1FF6">
        <w:rPr>
          <w:rStyle w:val="FootnoteReference"/>
          <w:rFonts w:ascii="Arial" w:hAnsi="Arial" w:cs="Arial"/>
          <w:color w:val="000000"/>
        </w:rPr>
        <w:footnoteRef/>
      </w:r>
      <w:r w:rsidRPr="003D1FF6">
        <w:rPr>
          <w:rFonts w:ascii="Arial" w:hAnsi="Arial" w:cs="Arial"/>
          <w:color w:val="000000"/>
        </w:rPr>
        <w:t xml:space="preserve"> 26 V.I.C. § 71 lists a “[p]artner’s rights and duties” including subsection (f) that states</w:t>
      </w:r>
      <w:r w:rsidRPr="003D1FF6">
        <w:rPr>
          <w:rFonts w:ascii="Arial" w:hAnsi="Arial" w:cs="Arial"/>
          <w:b/>
          <w:color w:val="000000"/>
        </w:rPr>
        <w:t xml:space="preserve">: </w:t>
      </w:r>
    </w:p>
    <w:p w:rsidR="00607687" w:rsidRPr="003D1FF6" w:rsidRDefault="00607687" w:rsidP="007348E8">
      <w:pPr>
        <w:jc w:val="both"/>
        <w:rPr>
          <w:rFonts w:ascii="Arial" w:hAnsi="Arial" w:cs="Arial"/>
          <w:b/>
          <w:color w:val="000000"/>
          <w:sz w:val="16"/>
          <w:szCs w:val="16"/>
        </w:rPr>
      </w:pPr>
    </w:p>
    <w:p w:rsidR="00607687" w:rsidRPr="005B2DEB" w:rsidRDefault="00607687" w:rsidP="003D1FF6">
      <w:pPr>
        <w:ind w:left="720"/>
        <w:jc w:val="both"/>
      </w:pPr>
      <w:r w:rsidRPr="003D1FF6">
        <w:rPr>
          <w:rFonts w:ascii="Arial" w:hAnsi="Arial" w:cs="Arial"/>
          <w:b/>
          <w:color w:val="000000"/>
        </w:rPr>
        <w:t>Each partner has equal rights in the management and conduct of the partnership business</w:t>
      </w:r>
      <w:r>
        <w:rPr>
          <w:rFonts w:ascii="Arial" w:hAnsi="Arial" w:cs="Arial"/>
          <w:b/>
          <w:color w:val="000000"/>
        </w:rPr>
        <w:t xml:space="preserve">. </w:t>
      </w:r>
      <w:r w:rsidRPr="00785A18">
        <w:rPr>
          <w:rFonts w:ascii="Arial" w:hAnsi="Arial" w:cs="Arial"/>
          <w:b/>
          <w:color w:val="000000"/>
        </w:rPr>
        <w:t xml:space="preserve"> </w:t>
      </w:r>
      <w:r w:rsidRPr="003D1FF6">
        <w:rPr>
          <w:rFonts w:ascii="Arial" w:hAnsi="Arial" w:cs="Arial"/>
          <w:color w:val="000000"/>
        </w:rPr>
        <w:t>(</w:t>
      </w:r>
      <w:r>
        <w:rPr>
          <w:rFonts w:ascii="Arial" w:hAnsi="Arial" w:cs="Arial"/>
          <w:color w:val="000000"/>
        </w:rPr>
        <w:t>E</w:t>
      </w:r>
      <w:r w:rsidRPr="003D1FF6">
        <w:rPr>
          <w:rFonts w:ascii="Arial" w:hAnsi="Arial" w:cs="Arial"/>
          <w:color w:val="000000"/>
        </w:rPr>
        <w:t>mphasis added</w:t>
      </w:r>
      <w:r>
        <w:rPr>
          <w:rFonts w:ascii="Arial" w:hAnsi="Arial" w:cs="Arial"/>
          <w:color w:val="000000"/>
        </w:rPr>
        <w:t>.</w:t>
      </w:r>
      <w:r w:rsidRPr="003D1FF6">
        <w:rPr>
          <w:rFonts w:ascii="Arial" w:hAnsi="Arial" w:cs="Arial"/>
          <w:color w:val="000000"/>
        </w:rPr>
        <w:t>)</w:t>
      </w:r>
    </w:p>
  </w:footnote>
  <w:footnote w:id="19">
    <w:p w:rsidR="00607687" w:rsidRDefault="00607687" w:rsidP="00E6392F">
      <w:pPr>
        <w:pStyle w:val="FootnoteText"/>
        <w:jc w:val="both"/>
        <w:rPr>
          <w:rFonts w:ascii="Arial" w:hAnsi="Arial" w:cs="Arial"/>
          <w:sz w:val="24"/>
          <w:szCs w:val="24"/>
          <w:lang w:val="en-US"/>
        </w:rPr>
      </w:pPr>
      <w:r w:rsidRPr="004C6FAE">
        <w:rPr>
          <w:rStyle w:val="FootnoteReference"/>
          <w:rFonts w:ascii="Arial" w:hAnsi="Arial" w:cs="Arial"/>
          <w:sz w:val="24"/>
          <w:szCs w:val="24"/>
        </w:rPr>
        <w:footnoteRef/>
      </w:r>
      <w:r w:rsidRPr="004C6FAE">
        <w:rPr>
          <w:rFonts w:ascii="Arial" w:hAnsi="Arial" w:cs="Arial"/>
          <w:sz w:val="24"/>
          <w:szCs w:val="24"/>
        </w:rPr>
        <w:t xml:space="preserve"> </w:t>
      </w:r>
      <w:r>
        <w:rPr>
          <w:rFonts w:ascii="Arial" w:hAnsi="Arial" w:cs="Arial"/>
          <w:sz w:val="24"/>
          <w:szCs w:val="24"/>
          <w:lang w:val="en-US"/>
        </w:rPr>
        <w:t>2</w:t>
      </w:r>
      <w:r w:rsidRPr="004C6FAE">
        <w:rPr>
          <w:rFonts w:ascii="Arial" w:hAnsi="Arial" w:cs="Arial"/>
          <w:sz w:val="24"/>
          <w:szCs w:val="24"/>
          <w:lang w:val="en-US"/>
        </w:rPr>
        <w:t xml:space="preserve">6 V.I.C. § 75 provides in </w:t>
      </w:r>
      <w:r>
        <w:rPr>
          <w:rFonts w:ascii="Arial" w:hAnsi="Arial" w:cs="Arial"/>
          <w:sz w:val="24"/>
          <w:szCs w:val="24"/>
          <w:lang w:val="en-US"/>
        </w:rPr>
        <w:t xml:space="preserve">relevant </w:t>
      </w:r>
      <w:r w:rsidRPr="004C6FAE">
        <w:rPr>
          <w:rFonts w:ascii="Arial" w:hAnsi="Arial" w:cs="Arial"/>
          <w:sz w:val="24"/>
          <w:szCs w:val="24"/>
          <w:lang w:val="en-US"/>
        </w:rPr>
        <w:t>part:</w:t>
      </w:r>
    </w:p>
    <w:p w:rsidR="00607687" w:rsidRPr="003D1FF6" w:rsidRDefault="00607687" w:rsidP="00E6392F">
      <w:pPr>
        <w:pStyle w:val="FootnoteText"/>
        <w:jc w:val="both"/>
        <w:rPr>
          <w:rFonts w:ascii="Arial" w:hAnsi="Arial" w:cs="Arial"/>
          <w:sz w:val="16"/>
          <w:szCs w:val="16"/>
          <w:lang w:val="en-US"/>
        </w:rPr>
      </w:pPr>
    </w:p>
    <w:p w:rsidR="00607687" w:rsidRPr="00725E5E" w:rsidRDefault="00607687" w:rsidP="00E6392F">
      <w:pPr>
        <w:autoSpaceDE/>
        <w:autoSpaceDN/>
        <w:ind w:left="288" w:firstLine="144"/>
        <w:jc w:val="both"/>
        <w:rPr>
          <w:rFonts w:ascii="Arial" w:hAnsi="Arial" w:cs="Arial"/>
        </w:rPr>
      </w:pPr>
      <w:r w:rsidRPr="00725E5E">
        <w:rPr>
          <w:rFonts w:ascii="Arial" w:hAnsi="Arial" w:cs="Arial"/>
        </w:rPr>
        <w:t xml:space="preserve">(b) A partner may maintain an action against the partnership or another partner for legal </w:t>
      </w:r>
      <w:r w:rsidRPr="00725E5E">
        <w:rPr>
          <w:rFonts w:ascii="Arial" w:hAnsi="Arial" w:cs="Arial"/>
          <w:b/>
        </w:rPr>
        <w:t>or equitable relief</w:t>
      </w:r>
      <w:r w:rsidRPr="00725E5E">
        <w:rPr>
          <w:rFonts w:ascii="Arial" w:hAnsi="Arial" w:cs="Arial"/>
        </w:rPr>
        <w:t>, with or without an accounting as to partnership business, to:</w:t>
      </w:r>
    </w:p>
    <w:p w:rsidR="00607687" w:rsidRPr="00725E5E" w:rsidRDefault="00607687" w:rsidP="00E6392F">
      <w:pPr>
        <w:autoSpaceDE/>
        <w:autoSpaceDN/>
        <w:ind w:left="432"/>
        <w:jc w:val="both"/>
        <w:rPr>
          <w:rFonts w:ascii="Arial" w:hAnsi="Arial" w:cs="Arial"/>
        </w:rPr>
      </w:pPr>
      <w:r w:rsidRPr="00725E5E">
        <w:rPr>
          <w:rFonts w:ascii="Arial" w:hAnsi="Arial" w:cs="Arial"/>
        </w:rPr>
        <w:t>(1) enforce the partner's rights under the partnership agreement;</w:t>
      </w:r>
    </w:p>
    <w:p w:rsidR="00607687" w:rsidRPr="00725E5E" w:rsidRDefault="00607687" w:rsidP="00E6392F">
      <w:pPr>
        <w:autoSpaceDE/>
        <w:autoSpaceDN/>
        <w:ind w:left="432"/>
        <w:jc w:val="both"/>
        <w:rPr>
          <w:rFonts w:ascii="Arial" w:hAnsi="Arial" w:cs="Arial"/>
        </w:rPr>
      </w:pPr>
      <w:r w:rsidRPr="00725E5E">
        <w:rPr>
          <w:rFonts w:ascii="Arial" w:hAnsi="Arial" w:cs="Arial"/>
        </w:rPr>
        <w:t>(2)</w:t>
      </w:r>
      <w:r w:rsidRPr="00725E5E">
        <w:rPr>
          <w:rFonts w:ascii="Arial" w:hAnsi="Arial" w:cs="Arial"/>
          <w:b/>
        </w:rPr>
        <w:t xml:space="preserve"> enforce the partner's rights under this chapter</w:t>
      </w:r>
      <w:r w:rsidRPr="00725E5E">
        <w:rPr>
          <w:rFonts w:ascii="Arial" w:hAnsi="Arial" w:cs="Arial"/>
        </w:rPr>
        <w:t>, including:</w:t>
      </w:r>
    </w:p>
    <w:p w:rsidR="00607687" w:rsidRPr="004C6FAE" w:rsidRDefault="00607687" w:rsidP="00E6392F">
      <w:pPr>
        <w:autoSpaceDE/>
        <w:autoSpaceDN/>
        <w:ind w:left="864"/>
        <w:jc w:val="both"/>
      </w:pPr>
      <w:r w:rsidRPr="00725E5E">
        <w:rPr>
          <w:rFonts w:ascii="Arial" w:hAnsi="Arial" w:cs="Arial"/>
        </w:rPr>
        <w:t>(i) the partner's rights under sections 71, 73, or 74 of this chapter;</w:t>
      </w:r>
    </w:p>
  </w:footnote>
  <w:footnote w:id="20">
    <w:p w:rsidR="00607687" w:rsidRDefault="00607687" w:rsidP="007223A6">
      <w:pPr>
        <w:pStyle w:val="FootnoteText"/>
        <w:jc w:val="both"/>
        <w:rPr>
          <w:rFonts w:ascii="Arial" w:hAnsi="Arial" w:cs="Arial"/>
          <w:sz w:val="24"/>
          <w:szCs w:val="24"/>
          <w:lang w:val="en-US"/>
        </w:rPr>
      </w:pPr>
      <w:r w:rsidRPr="00237603">
        <w:rPr>
          <w:rStyle w:val="FootnoteReference"/>
          <w:rFonts w:ascii="Arial" w:hAnsi="Arial" w:cs="Arial"/>
          <w:sz w:val="24"/>
          <w:szCs w:val="24"/>
        </w:rPr>
        <w:footnoteRef/>
      </w:r>
      <w:r w:rsidRPr="00237603">
        <w:rPr>
          <w:rFonts w:ascii="Arial" w:hAnsi="Arial" w:cs="Arial"/>
          <w:sz w:val="24"/>
          <w:szCs w:val="24"/>
        </w:rPr>
        <w:t xml:space="preserve"> </w:t>
      </w:r>
      <w:r w:rsidRPr="00233C20">
        <w:rPr>
          <w:rFonts w:ascii="Arial" w:hAnsi="Arial" w:cs="Arial"/>
          <w:sz w:val="24"/>
          <w:szCs w:val="24"/>
          <w:lang w:val="en-US"/>
        </w:rPr>
        <w:t xml:space="preserve">This specific </w:t>
      </w:r>
      <w:r>
        <w:rPr>
          <w:rFonts w:ascii="Arial" w:hAnsi="Arial" w:cs="Arial"/>
          <w:sz w:val="24"/>
          <w:szCs w:val="24"/>
          <w:lang w:val="en-US"/>
        </w:rPr>
        <w:t>language</w:t>
      </w:r>
      <w:r w:rsidRPr="00233C20">
        <w:rPr>
          <w:rFonts w:ascii="Arial" w:hAnsi="Arial" w:cs="Arial"/>
          <w:sz w:val="24"/>
          <w:szCs w:val="24"/>
          <w:lang w:val="en-US"/>
        </w:rPr>
        <w:t xml:space="preserve"> from</w:t>
      </w:r>
      <w:r>
        <w:rPr>
          <w:rFonts w:ascii="Arial" w:hAnsi="Arial" w:cs="Arial"/>
          <w:sz w:val="24"/>
          <w:szCs w:val="24"/>
          <w:lang w:val="en-US"/>
        </w:rPr>
        <w:t xml:space="preserve"> </w:t>
      </w:r>
      <w:r w:rsidRPr="00233C20">
        <w:rPr>
          <w:rFonts w:ascii="Arial" w:hAnsi="Arial" w:cs="Arial"/>
          <w:i/>
          <w:sz w:val="24"/>
          <w:szCs w:val="24"/>
          <w:lang w:val="en-US"/>
        </w:rPr>
        <w:t>Semmes</w:t>
      </w:r>
      <w:r w:rsidRPr="00233C20">
        <w:rPr>
          <w:rFonts w:ascii="Arial" w:hAnsi="Arial" w:cs="Arial"/>
          <w:sz w:val="24"/>
          <w:szCs w:val="24"/>
          <w:lang w:val="en-US"/>
        </w:rPr>
        <w:t xml:space="preserve"> was cited with approval</w:t>
      </w:r>
      <w:r>
        <w:rPr>
          <w:rFonts w:ascii="Arial" w:hAnsi="Arial" w:cs="Arial"/>
          <w:sz w:val="24"/>
          <w:szCs w:val="24"/>
          <w:lang w:val="en-US"/>
        </w:rPr>
        <w:t xml:space="preserve"> by</w:t>
      </w:r>
      <w:r w:rsidRPr="00233C20">
        <w:rPr>
          <w:rFonts w:ascii="Arial" w:hAnsi="Arial" w:cs="Arial"/>
          <w:sz w:val="24"/>
          <w:szCs w:val="24"/>
          <w:lang w:val="en-US"/>
        </w:rPr>
        <w:t xml:space="preserve"> the Third Circuit in </w:t>
      </w:r>
      <w:r w:rsidRPr="007223A6">
        <w:rPr>
          <w:rFonts w:ascii="Arial" w:hAnsi="Arial" w:cs="Arial"/>
          <w:i/>
          <w:sz w:val="24"/>
          <w:szCs w:val="24"/>
          <w:lang w:val="en-US"/>
        </w:rPr>
        <w:t>I</w:t>
      </w:r>
      <w:r>
        <w:rPr>
          <w:rFonts w:ascii="Arial" w:hAnsi="Arial" w:cs="Arial"/>
          <w:i/>
          <w:sz w:val="24"/>
          <w:szCs w:val="24"/>
          <w:lang w:val="en-US"/>
        </w:rPr>
        <w:t xml:space="preserve">nstant Air Freight, </w:t>
      </w:r>
      <w:r>
        <w:rPr>
          <w:rFonts w:ascii="Arial" w:hAnsi="Arial" w:cs="Arial"/>
          <w:sz w:val="24"/>
          <w:szCs w:val="24"/>
          <w:lang w:val="en-US"/>
        </w:rPr>
        <w:t>882 F.2d at 803.</w:t>
      </w:r>
    </w:p>
    <w:p w:rsidR="00607687" w:rsidRPr="00233C20" w:rsidRDefault="00607687" w:rsidP="007223A6">
      <w:pPr>
        <w:pStyle w:val="FootnoteText"/>
        <w:jc w:val="both"/>
        <w:rPr>
          <w:rFonts w:ascii="Arial" w:hAnsi="Arial" w:cs="Arial"/>
          <w:sz w:val="24"/>
          <w:szCs w:val="24"/>
          <w:lang w:val="en-US"/>
        </w:rPr>
      </w:pPr>
    </w:p>
  </w:footnote>
  <w:footnote w:id="21">
    <w:p w:rsidR="00607687" w:rsidRPr="00DC79ED" w:rsidRDefault="00607687" w:rsidP="00DC79ED">
      <w:pPr>
        <w:pStyle w:val="FootnoteText"/>
        <w:jc w:val="both"/>
        <w:rPr>
          <w:lang w:val="en-US"/>
        </w:rPr>
      </w:pPr>
      <w:r w:rsidRPr="00DC79ED">
        <w:rPr>
          <w:rStyle w:val="FootnoteReference"/>
          <w:rFonts w:ascii="Arial" w:hAnsi="Arial" w:cs="Arial"/>
          <w:sz w:val="24"/>
          <w:szCs w:val="24"/>
        </w:rPr>
        <w:footnoteRef/>
      </w:r>
      <w:r w:rsidRPr="00DC79ED">
        <w:rPr>
          <w:rFonts w:ascii="Arial" w:hAnsi="Arial" w:cs="Arial"/>
          <w:sz w:val="24"/>
          <w:szCs w:val="24"/>
        </w:rPr>
        <w:t xml:space="preserve"> </w:t>
      </w:r>
      <w:r w:rsidRPr="0013621B">
        <w:rPr>
          <w:rFonts w:ascii="Arial" w:hAnsi="Arial" w:cs="Arial"/>
          <w:sz w:val="24"/>
          <w:szCs w:val="24"/>
          <w:lang w:val="en-US"/>
        </w:rPr>
        <w:t>These continuing problems answer the Appellants’ argument th</w:t>
      </w:r>
      <w:r>
        <w:rPr>
          <w:rFonts w:ascii="Arial" w:hAnsi="Arial" w:cs="Arial"/>
          <w:sz w:val="24"/>
          <w:szCs w:val="24"/>
          <w:lang w:val="en-US"/>
        </w:rPr>
        <w:t>at the PI was not needed since</w:t>
      </w:r>
      <w:r w:rsidRPr="0013621B">
        <w:rPr>
          <w:rFonts w:ascii="Arial" w:hAnsi="Arial" w:cs="Arial"/>
          <w:sz w:val="24"/>
          <w:szCs w:val="24"/>
          <w:lang w:val="en-US"/>
        </w:rPr>
        <w:t xml:space="preserve"> so much time lapsed between the initial TRO </w:t>
      </w:r>
      <w:r>
        <w:rPr>
          <w:rFonts w:ascii="Arial" w:hAnsi="Arial" w:cs="Arial"/>
          <w:sz w:val="24"/>
          <w:szCs w:val="24"/>
          <w:lang w:val="en-US"/>
        </w:rPr>
        <w:t>request and the entry of the PI.  The relief was needed when the case was filed and became even more imperative as the case was removed and remanded.</w:t>
      </w:r>
    </w:p>
  </w:footnote>
  <w:footnote w:id="22">
    <w:p w:rsidR="00607687" w:rsidRPr="00FA56C3" w:rsidRDefault="00607687" w:rsidP="005D2356">
      <w:pPr>
        <w:pStyle w:val="FootnoteText"/>
        <w:jc w:val="both"/>
        <w:rPr>
          <w:rFonts w:ascii="Arial" w:hAnsi="Arial" w:cs="Arial"/>
          <w:sz w:val="24"/>
          <w:szCs w:val="24"/>
          <w:lang w:val="en-US"/>
        </w:rPr>
      </w:pPr>
      <w:r w:rsidRPr="005D2356">
        <w:rPr>
          <w:rStyle w:val="FootnoteReference"/>
          <w:rFonts w:ascii="Arial" w:hAnsi="Arial" w:cs="Arial"/>
          <w:sz w:val="24"/>
          <w:szCs w:val="24"/>
        </w:rPr>
        <w:footnoteRef/>
      </w:r>
      <w:r w:rsidRPr="005D2356">
        <w:rPr>
          <w:rFonts w:ascii="Arial" w:hAnsi="Arial" w:cs="Arial"/>
          <w:sz w:val="24"/>
          <w:szCs w:val="24"/>
        </w:rPr>
        <w:t xml:space="preserve"> </w:t>
      </w:r>
      <w:r>
        <w:rPr>
          <w:rFonts w:ascii="Arial" w:hAnsi="Arial" w:cs="Arial"/>
          <w:sz w:val="24"/>
          <w:szCs w:val="24"/>
        </w:rPr>
        <w:t>Appellants</w:t>
      </w:r>
      <w:r>
        <w:rPr>
          <w:rFonts w:ascii="Arial" w:hAnsi="Arial" w:cs="Arial"/>
          <w:sz w:val="24"/>
          <w:szCs w:val="24"/>
          <w:lang w:val="en-US"/>
        </w:rPr>
        <w:t>'</w:t>
      </w:r>
      <w:r w:rsidRPr="005D2356">
        <w:rPr>
          <w:rFonts w:ascii="Arial" w:hAnsi="Arial" w:cs="Arial"/>
          <w:sz w:val="24"/>
          <w:szCs w:val="24"/>
        </w:rPr>
        <w:t xml:space="preserve"> assertion that employees will only be fired for cause, coupled with the request to modify the PI to </w:t>
      </w:r>
      <w:r>
        <w:rPr>
          <w:rFonts w:ascii="Arial" w:hAnsi="Arial" w:cs="Arial"/>
          <w:sz w:val="24"/>
          <w:szCs w:val="24"/>
          <w:lang w:val="en-US"/>
        </w:rPr>
        <w:t xml:space="preserve">terminate </w:t>
      </w:r>
      <w:r w:rsidRPr="005D2356">
        <w:rPr>
          <w:rFonts w:ascii="Arial" w:hAnsi="Arial" w:cs="Arial"/>
          <w:sz w:val="24"/>
          <w:szCs w:val="24"/>
        </w:rPr>
        <w:t xml:space="preserve">Hamed’s sons and the key financial manager who testified against Appellants, is precisely the type of </w:t>
      </w:r>
      <w:r>
        <w:rPr>
          <w:rFonts w:ascii="Arial" w:hAnsi="Arial" w:cs="Arial"/>
          <w:sz w:val="24"/>
          <w:szCs w:val="24"/>
        </w:rPr>
        <w:t>“bullying tactics”</w:t>
      </w:r>
      <w:r w:rsidRPr="005D2356">
        <w:rPr>
          <w:rFonts w:ascii="Arial" w:hAnsi="Arial" w:cs="Arial"/>
          <w:sz w:val="24"/>
          <w:szCs w:val="24"/>
        </w:rPr>
        <w:t xml:space="preserve"> the court belo</w:t>
      </w:r>
      <w:r>
        <w:rPr>
          <w:rFonts w:ascii="Arial" w:hAnsi="Arial" w:cs="Arial"/>
          <w:sz w:val="24"/>
          <w:szCs w:val="24"/>
        </w:rPr>
        <w:t>w determined needed to be enjoined to protect Hamed’s management rights.</w:t>
      </w:r>
      <w:r>
        <w:rPr>
          <w:rFonts w:ascii="Arial" w:hAnsi="Arial" w:cs="Arial"/>
          <w:sz w:val="24"/>
          <w:szCs w:val="24"/>
          <w:lang w:val="en-US"/>
        </w:rPr>
        <w:t xml:space="preserve">  JA 1961.</w:t>
      </w:r>
    </w:p>
    <w:p w:rsidR="00607687" w:rsidRPr="002E0E40" w:rsidRDefault="00607687" w:rsidP="005D2356">
      <w:pPr>
        <w:pStyle w:val="FootnoteText"/>
        <w:jc w:val="both"/>
        <w:rPr>
          <w:rFonts w:ascii="Arial" w:hAnsi="Arial" w:cs="Arial"/>
          <w:sz w:val="16"/>
          <w:szCs w:val="16"/>
          <w:lang w:val="en-US"/>
        </w:rPr>
      </w:pPr>
    </w:p>
  </w:footnote>
  <w:footnote w:id="23">
    <w:p w:rsidR="00607687" w:rsidRDefault="00607687" w:rsidP="002E0E40">
      <w:pPr>
        <w:jc w:val="both"/>
        <w:rPr>
          <w:rFonts w:eastAsia="MS Mincho"/>
          <w:lang w:eastAsia="ja-JP"/>
        </w:rPr>
      </w:pPr>
      <w:r w:rsidRPr="00B70F65">
        <w:rPr>
          <w:rStyle w:val="FootnoteReference"/>
          <w:rFonts w:ascii="Arial" w:hAnsi="Arial" w:cs="Arial"/>
        </w:rPr>
        <w:footnoteRef/>
      </w:r>
      <w:r w:rsidRPr="00B70F65">
        <w:rPr>
          <w:rFonts w:ascii="Arial" w:hAnsi="Arial" w:cs="Arial"/>
        </w:rPr>
        <w:t xml:space="preserve"> </w:t>
      </w:r>
      <w:r w:rsidRPr="00E61B58">
        <w:rPr>
          <w:rFonts w:ascii="Arial" w:eastAsia="MS Mincho" w:hAnsi="Arial" w:cs="Arial"/>
          <w:lang w:eastAsia="ja-JP"/>
        </w:rPr>
        <w:t xml:space="preserve">Also, as noted in </w:t>
      </w:r>
      <w:r w:rsidRPr="00E61B58">
        <w:rPr>
          <w:rFonts w:ascii="Arial" w:eastAsia="MS Mincho" w:hAnsi="Arial" w:cs="Arial"/>
          <w:i/>
          <w:iCs/>
          <w:lang w:eastAsia="ja-JP"/>
        </w:rPr>
        <w:t xml:space="preserve">Smith, </w:t>
      </w:r>
      <w:r w:rsidRPr="00E61B58">
        <w:rPr>
          <w:rFonts w:ascii="Arial" w:eastAsia="MS Mincho" w:hAnsi="Arial" w:cs="Arial"/>
          <w:lang w:eastAsia="ja-JP"/>
        </w:rPr>
        <w:t xml:space="preserve">although an exception to this may exist with regard to </w:t>
      </w:r>
      <w:r>
        <w:rPr>
          <w:rFonts w:ascii="Arial" w:eastAsia="MS Mincho" w:hAnsi="Arial" w:cs="Arial"/>
          <w:lang w:eastAsia="ja-JP"/>
        </w:rPr>
        <w:t xml:space="preserve">certain </w:t>
      </w:r>
      <w:r w:rsidRPr="00E61B58">
        <w:rPr>
          <w:rFonts w:ascii="Arial" w:eastAsia="MS Mincho" w:hAnsi="Arial" w:cs="Arial"/>
          <w:lang w:eastAsia="ja-JP"/>
        </w:rPr>
        <w:t xml:space="preserve">partnerships to own real property, </w:t>
      </w:r>
      <w:r>
        <w:rPr>
          <w:rFonts w:ascii="Arial" w:eastAsia="MS Mincho" w:hAnsi="Arial" w:cs="Arial"/>
          <w:lang w:eastAsia="ja-JP"/>
        </w:rPr>
        <w:t xml:space="preserve">citing </w:t>
      </w:r>
      <w:r w:rsidRPr="00E61B58">
        <w:rPr>
          <w:rFonts w:ascii="Arial" w:eastAsia="MS Mincho" w:hAnsi="Arial" w:cs="Arial"/>
          <w:i/>
          <w:iCs/>
          <w:szCs w:val="23"/>
          <w:lang w:eastAsia="ja-JP"/>
        </w:rPr>
        <w:t xml:space="preserve">Fountain Valley Corp. v. Wells, </w:t>
      </w:r>
      <w:r w:rsidRPr="00E61B58">
        <w:rPr>
          <w:rFonts w:ascii="Arial" w:eastAsia="MS Mincho" w:hAnsi="Arial" w:cs="Arial"/>
          <w:lang w:eastAsia="ja-JP"/>
        </w:rPr>
        <w:t>98 F.R.D. 679 (D.V.I. 1983), plaintiff makes no claims with regard to real property here.</w:t>
      </w:r>
      <w:r w:rsidRPr="00E61B58">
        <w:rPr>
          <w:rFonts w:eastAsia="MS Mincho"/>
          <w:lang w:eastAsia="ja-JP"/>
        </w:rPr>
        <w:t xml:space="preserve"> </w:t>
      </w:r>
    </w:p>
    <w:p w:rsidR="00607687" w:rsidRPr="002E0E40" w:rsidRDefault="00607687" w:rsidP="007E1EBB">
      <w:pPr>
        <w:spacing w:after="80"/>
        <w:jc w:val="both"/>
        <w:rPr>
          <w:sz w:val="16"/>
          <w:szCs w:val="16"/>
        </w:rPr>
      </w:pPr>
    </w:p>
  </w:footnote>
  <w:footnote w:id="24">
    <w:p w:rsidR="00607687" w:rsidRPr="005A6118" w:rsidRDefault="00607687" w:rsidP="005A6118">
      <w:pPr>
        <w:pStyle w:val="FootnoteText"/>
        <w:jc w:val="both"/>
        <w:rPr>
          <w:rFonts w:ascii="Arial" w:hAnsi="Arial" w:cs="Arial"/>
          <w:sz w:val="24"/>
          <w:lang w:val="en-US"/>
        </w:rPr>
      </w:pPr>
      <w:r w:rsidRPr="005A6118">
        <w:rPr>
          <w:rStyle w:val="FootnoteReference"/>
          <w:rFonts w:ascii="Arial" w:hAnsi="Arial" w:cs="Arial"/>
          <w:sz w:val="24"/>
        </w:rPr>
        <w:footnoteRef/>
      </w:r>
      <w:r w:rsidRPr="005A6118">
        <w:rPr>
          <w:rFonts w:ascii="Arial" w:hAnsi="Arial" w:cs="Arial"/>
          <w:sz w:val="24"/>
        </w:rPr>
        <w:t xml:space="preserve"> </w:t>
      </w:r>
      <w:r w:rsidRPr="005A6118">
        <w:rPr>
          <w:rFonts w:ascii="Arial" w:hAnsi="Arial" w:cs="Arial"/>
          <w:sz w:val="24"/>
          <w:lang w:val="en-US"/>
        </w:rPr>
        <w:t>Fa</w:t>
      </w:r>
      <w:r>
        <w:rPr>
          <w:rFonts w:ascii="Arial" w:hAnsi="Arial" w:cs="Arial"/>
          <w:sz w:val="24"/>
          <w:lang w:val="en-US"/>
        </w:rPr>
        <w:t>th</w:t>
      </w:r>
      <w:r w:rsidRPr="005A6118">
        <w:rPr>
          <w:rFonts w:ascii="Arial" w:hAnsi="Arial" w:cs="Arial"/>
          <w:sz w:val="24"/>
          <w:lang w:val="en-US"/>
        </w:rPr>
        <w:t xml:space="preserve">i and Maher Yusuf have </w:t>
      </w:r>
      <w:r>
        <w:rPr>
          <w:rFonts w:ascii="Arial" w:hAnsi="Arial" w:cs="Arial"/>
          <w:sz w:val="24"/>
          <w:lang w:val="en-US"/>
        </w:rPr>
        <w:t xml:space="preserve">both </w:t>
      </w:r>
      <w:r w:rsidRPr="005A6118">
        <w:rPr>
          <w:rFonts w:ascii="Arial" w:hAnsi="Arial" w:cs="Arial"/>
          <w:sz w:val="24"/>
          <w:lang w:val="en-US"/>
        </w:rPr>
        <w:t xml:space="preserve">signed </w:t>
      </w:r>
      <w:r>
        <w:rPr>
          <w:rFonts w:ascii="Arial" w:hAnsi="Arial" w:cs="Arial"/>
          <w:sz w:val="24"/>
          <w:lang w:val="en-US"/>
        </w:rPr>
        <w:t xml:space="preserve">many of United's rent notices sent </w:t>
      </w:r>
      <w:r w:rsidRPr="005A6118">
        <w:rPr>
          <w:rFonts w:ascii="Arial" w:hAnsi="Arial" w:cs="Arial"/>
          <w:sz w:val="24"/>
          <w:lang w:val="en-US"/>
        </w:rPr>
        <w:t>to Hamed as</w:t>
      </w:r>
      <w:r>
        <w:rPr>
          <w:rFonts w:ascii="Arial" w:hAnsi="Arial" w:cs="Arial"/>
          <w:sz w:val="24"/>
          <w:lang w:val="en-US"/>
        </w:rPr>
        <w:t xml:space="preserve"> head of "</w:t>
      </w:r>
      <w:r w:rsidRPr="005A6118">
        <w:rPr>
          <w:rFonts w:ascii="Arial" w:hAnsi="Arial" w:cs="Arial"/>
          <w:sz w:val="24"/>
          <w:lang w:val="en-US"/>
        </w:rPr>
        <w:t>Plaza Extra.</w:t>
      </w:r>
      <w:r>
        <w:rPr>
          <w:rFonts w:ascii="Arial" w:hAnsi="Arial" w:cs="Arial"/>
          <w:sz w:val="24"/>
          <w:lang w:val="en-US"/>
        </w:rPr>
        <w:t>"  JA 992-1005.</w:t>
      </w:r>
    </w:p>
  </w:footnote>
  <w:footnote w:id="25">
    <w:p w:rsidR="00607687" w:rsidRPr="005B6DF8" w:rsidRDefault="00607687" w:rsidP="005B6DF8">
      <w:pPr>
        <w:pStyle w:val="FootnoteText"/>
        <w:jc w:val="both"/>
        <w:rPr>
          <w:rFonts w:ascii="Arial" w:hAnsi="Arial" w:cs="Arial"/>
          <w:sz w:val="24"/>
          <w:szCs w:val="24"/>
          <w:lang w:val="en-US"/>
        </w:rPr>
      </w:pPr>
      <w:r w:rsidRPr="005B6DF8">
        <w:rPr>
          <w:rStyle w:val="FootnoteReference"/>
          <w:rFonts w:ascii="Arial" w:hAnsi="Arial" w:cs="Arial"/>
          <w:sz w:val="24"/>
          <w:szCs w:val="24"/>
        </w:rPr>
        <w:footnoteRef/>
      </w:r>
      <w:r w:rsidRPr="005B6DF8">
        <w:rPr>
          <w:rFonts w:ascii="Arial" w:hAnsi="Arial" w:cs="Arial"/>
          <w:sz w:val="24"/>
          <w:szCs w:val="24"/>
        </w:rPr>
        <w:t xml:space="preserve"> </w:t>
      </w:r>
      <w:r w:rsidRPr="005B6DF8">
        <w:rPr>
          <w:rFonts w:ascii="Arial" w:hAnsi="Arial" w:cs="Arial"/>
          <w:sz w:val="24"/>
          <w:szCs w:val="24"/>
          <w:lang w:val="en-US"/>
        </w:rPr>
        <w:t xml:space="preserve">The Appellants reliance on </w:t>
      </w:r>
      <w:r w:rsidRPr="005B6DF8">
        <w:rPr>
          <w:rFonts w:ascii="Arial" w:hAnsi="Arial" w:cs="Arial"/>
          <w:i/>
          <w:sz w:val="24"/>
          <w:szCs w:val="24"/>
          <w:lang w:val="en-US"/>
        </w:rPr>
        <w:t xml:space="preserve">Estate of Matteson, </w:t>
      </w:r>
      <w:r>
        <w:rPr>
          <w:rFonts w:ascii="Arial" w:hAnsi="Arial" w:cs="Arial"/>
          <w:sz w:val="24"/>
          <w:szCs w:val="24"/>
          <w:lang w:val="en-US"/>
        </w:rPr>
        <w:t xml:space="preserve">749 N.W. 2d 557, 568 </w:t>
      </w:r>
      <w:r w:rsidRPr="005B6DF8">
        <w:rPr>
          <w:rFonts w:ascii="Arial" w:hAnsi="Arial" w:cs="Arial"/>
          <w:sz w:val="24"/>
          <w:szCs w:val="24"/>
          <w:lang w:val="en-US"/>
        </w:rPr>
        <w:t xml:space="preserve"> (Wis. 2008) is misplaced</w:t>
      </w:r>
      <w:r>
        <w:rPr>
          <w:rFonts w:ascii="Arial" w:hAnsi="Arial" w:cs="Arial"/>
          <w:sz w:val="24"/>
          <w:szCs w:val="24"/>
          <w:lang w:val="en-US"/>
        </w:rPr>
        <w:t>.  T</w:t>
      </w:r>
      <w:r w:rsidRPr="005B6DF8">
        <w:rPr>
          <w:rFonts w:ascii="Arial" w:hAnsi="Arial" w:cs="Arial"/>
          <w:sz w:val="24"/>
          <w:szCs w:val="24"/>
          <w:lang w:val="en-US"/>
        </w:rPr>
        <w:t xml:space="preserve">hat </w:t>
      </w:r>
      <w:r>
        <w:rPr>
          <w:rFonts w:ascii="Arial" w:hAnsi="Arial" w:cs="Arial"/>
          <w:sz w:val="24"/>
          <w:szCs w:val="24"/>
          <w:lang w:val="en-US"/>
        </w:rPr>
        <w:t>decision</w:t>
      </w:r>
      <w:r w:rsidRPr="005B6DF8">
        <w:rPr>
          <w:rFonts w:ascii="Arial" w:hAnsi="Arial" w:cs="Arial"/>
          <w:sz w:val="24"/>
          <w:szCs w:val="24"/>
          <w:lang w:val="en-US"/>
        </w:rPr>
        <w:t xml:space="preserve"> relies on a specific </w:t>
      </w:r>
      <w:r>
        <w:rPr>
          <w:rFonts w:ascii="Arial" w:hAnsi="Arial" w:cs="Arial"/>
          <w:sz w:val="24"/>
          <w:szCs w:val="24"/>
          <w:lang w:val="en-US"/>
        </w:rPr>
        <w:t xml:space="preserve">(and very detailed) </w:t>
      </w:r>
      <w:r w:rsidRPr="005B6DF8">
        <w:rPr>
          <w:rFonts w:ascii="Arial" w:hAnsi="Arial" w:cs="Arial"/>
          <w:sz w:val="24"/>
          <w:szCs w:val="24"/>
          <w:lang w:val="en-US"/>
        </w:rPr>
        <w:t>Wisconsin statute dealing with retirement</w:t>
      </w:r>
      <w:r>
        <w:rPr>
          <w:rFonts w:ascii="Arial" w:hAnsi="Arial" w:cs="Arial"/>
          <w:sz w:val="24"/>
          <w:szCs w:val="24"/>
          <w:lang w:val="en-US"/>
        </w:rPr>
        <w:t xml:space="preserve">.  </w:t>
      </w:r>
      <w:r w:rsidRPr="005B6DF8">
        <w:rPr>
          <w:rFonts w:ascii="Arial" w:hAnsi="Arial" w:cs="Arial"/>
          <w:sz w:val="24"/>
          <w:szCs w:val="24"/>
          <w:lang w:val="en-US"/>
        </w:rPr>
        <w:t>Title 26 of the V.I. Code</w:t>
      </w:r>
      <w:r>
        <w:rPr>
          <w:rFonts w:ascii="Arial" w:hAnsi="Arial" w:cs="Arial"/>
          <w:sz w:val="24"/>
          <w:szCs w:val="24"/>
          <w:lang w:val="en-US"/>
        </w:rPr>
        <w:t xml:space="preserve"> does not contain any such statute</w:t>
      </w:r>
      <w:r w:rsidRPr="005B6DF8">
        <w:rPr>
          <w:rFonts w:ascii="Arial" w:hAnsi="Arial" w:cs="Arial"/>
          <w:sz w:val="24"/>
          <w:szCs w:val="24"/>
          <w:lang w:val="en-US"/>
        </w:rPr>
        <w:t>.</w:t>
      </w:r>
      <w:r>
        <w:rPr>
          <w:rFonts w:ascii="Arial" w:hAnsi="Arial" w:cs="Arial"/>
          <w:sz w:val="24"/>
          <w:szCs w:val="24"/>
          <w:lang w:val="en-US"/>
        </w:rPr>
        <w:t xml:space="preserve">  The fact that Wisconsin needed such a statute to accomplish this supports Appellee.</w:t>
      </w:r>
    </w:p>
  </w:footnote>
  <w:footnote w:id="26">
    <w:p w:rsidR="00607687" w:rsidRPr="00E7385E" w:rsidRDefault="00607687" w:rsidP="00665021">
      <w:pPr>
        <w:pStyle w:val="FootnoteText"/>
        <w:jc w:val="both"/>
        <w:rPr>
          <w:rFonts w:ascii="Arial" w:hAnsi="Arial" w:cs="Arial"/>
          <w:sz w:val="16"/>
          <w:szCs w:val="16"/>
          <w:lang w:val="en-US"/>
        </w:rPr>
      </w:pPr>
      <w:r w:rsidRPr="00A107FB">
        <w:rPr>
          <w:rStyle w:val="FootnoteReference"/>
          <w:rFonts w:ascii="Arial" w:eastAsia="Calibri" w:hAnsi="Arial" w:cs="Arial"/>
          <w:sz w:val="24"/>
          <w:szCs w:val="24"/>
        </w:rPr>
        <w:footnoteRef/>
      </w:r>
      <w:r w:rsidRPr="00A107FB">
        <w:rPr>
          <w:rFonts w:ascii="Arial" w:hAnsi="Arial" w:cs="Arial"/>
          <w:sz w:val="24"/>
          <w:szCs w:val="24"/>
        </w:rPr>
        <w:t xml:space="preserve"> </w:t>
      </w:r>
      <w:r w:rsidRPr="00A107FB">
        <w:rPr>
          <w:rFonts w:ascii="Arial" w:hAnsi="Arial" w:cs="Arial"/>
          <w:sz w:val="24"/>
          <w:szCs w:val="24"/>
          <w:lang w:val="en-US"/>
        </w:rPr>
        <w:t xml:space="preserve">The exhibits referenced by the </w:t>
      </w:r>
      <w:r>
        <w:rPr>
          <w:rFonts w:ascii="Arial" w:hAnsi="Arial" w:cs="Arial"/>
          <w:sz w:val="24"/>
          <w:szCs w:val="24"/>
          <w:lang w:val="en-US"/>
        </w:rPr>
        <w:t>c</w:t>
      </w:r>
      <w:r w:rsidRPr="00A107FB">
        <w:rPr>
          <w:rFonts w:ascii="Arial" w:hAnsi="Arial" w:cs="Arial"/>
          <w:sz w:val="24"/>
          <w:szCs w:val="24"/>
          <w:lang w:val="en-US"/>
        </w:rPr>
        <w:t xml:space="preserve">ourt </w:t>
      </w:r>
      <w:r>
        <w:rPr>
          <w:rFonts w:ascii="Arial" w:hAnsi="Arial" w:cs="Arial"/>
          <w:sz w:val="24"/>
          <w:szCs w:val="24"/>
          <w:lang w:val="en-US"/>
        </w:rPr>
        <w:t xml:space="preserve">in ¶ 30 </w:t>
      </w:r>
      <w:r w:rsidRPr="00A107FB">
        <w:rPr>
          <w:rFonts w:ascii="Arial" w:hAnsi="Arial" w:cs="Arial"/>
          <w:sz w:val="24"/>
          <w:szCs w:val="24"/>
          <w:lang w:val="en-US"/>
        </w:rPr>
        <w:t xml:space="preserve">(Exhibits 10, 11 and 12) </w:t>
      </w:r>
      <w:r>
        <w:rPr>
          <w:rFonts w:ascii="Arial" w:hAnsi="Arial" w:cs="Arial"/>
          <w:sz w:val="24"/>
          <w:szCs w:val="24"/>
          <w:lang w:val="en-US"/>
        </w:rPr>
        <w:t>do not state “this partnership is dissolved.” JA 1023,1024,1025. For example, Exhibit 11 (JA 1024) states Yusuf’s</w:t>
      </w:r>
      <w:r w:rsidRPr="00A107FB">
        <w:rPr>
          <w:rFonts w:ascii="Arial" w:hAnsi="Arial" w:cs="Arial"/>
          <w:sz w:val="24"/>
          <w:szCs w:val="24"/>
          <w:lang w:val="en-US"/>
        </w:rPr>
        <w:t xml:space="preserve"> </w:t>
      </w:r>
      <w:r>
        <w:rPr>
          <w:rFonts w:ascii="Arial" w:hAnsi="Arial" w:cs="Arial"/>
          <w:sz w:val="24"/>
          <w:szCs w:val="24"/>
          <w:lang w:val="en-US"/>
        </w:rPr>
        <w:t>“</w:t>
      </w:r>
      <w:r w:rsidRPr="00A107FB">
        <w:rPr>
          <w:rFonts w:ascii="Arial" w:hAnsi="Arial" w:cs="Arial"/>
          <w:sz w:val="24"/>
          <w:szCs w:val="24"/>
          <w:lang w:val="en-US"/>
        </w:rPr>
        <w:t>desire</w:t>
      </w:r>
      <w:r>
        <w:rPr>
          <w:rFonts w:ascii="Arial" w:hAnsi="Arial" w:cs="Arial"/>
          <w:sz w:val="24"/>
          <w:szCs w:val="24"/>
          <w:lang w:val="en-US"/>
        </w:rPr>
        <w:t>”</w:t>
      </w:r>
      <w:r w:rsidRPr="00A107FB">
        <w:rPr>
          <w:rFonts w:ascii="Arial" w:hAnsi="Arial" w:cs="Arial"/>
          <w:sz w:val="24"/>
          <w:szCs w:val="24"/>
          <w:lang w:val="en-US"/>
        </w:rPr>
        <w:t xml:space="preserve"> to terminate the partnership</w:t>
      </w:r>
      <w:r>
        <w:rPr>
          <w:rFonts w:ascii="Arial" w:hAnsi="Arial" w:cs="Arial"/>
          <w:sz w:val="24"/>
          <w:szCs w:val="24"/>
          <w:lang w:val="en-US"/>
        </w:rPr>
        <w:t>,</w:t>
      </w:r>
      <w:r w:rsidRPr="00A107FB">
        <w:rPr>
          <w:rFonts w:ascii="Arial" w:hAnsi="Arial" w:cs="Arial"/>
          <w:sz w:val="24"/>
          <w:szCs w:val="24"/>
          <w:lang w:val="en-US"/>
        </w:rPr>
        <w:t xml:space="preserve"> followed by </w:t>
      </w:r>
      <w:r>
        <w:rPr>
          <w:rFonts w:ascii="Arial" w:hAnsi="Arial" w:cs="Arial"/>
          <w:sz w:val="24"/>
          <w:szCs w:val="24"/>
          <w:lang w:val="en-US"/>
        </w:rPr>
        <w:t>an analysis of what “will” need to be done to reach a “well-executed</w:t>
      </w:r>
      <w:r w:rsidRPr="00A107FB">
        <w:rPr>
          <w:rFonts w:ascii="Arial" w:hAnsi="Arial" w:cs="Arial"/>
          <w:sz w:val="24"/>
          <w:szCs w:val="24"/>
          <w:lang w:val="en-US"/>
        </w:rPr>
        <w:t xml:space="preserve"> agreement</w:t>
      </w:r>
      <w:r>
        <w:rPr>
          <w:rFonts w:ascii="Arial" w:hAnsi="Arial" w:cs="Arial"/>
          <w:sz w:val="24"/>
          <w:szCs w:val="24"/>
          <w:lang w:val="en-US"/>
        </w:rPr>
        <w:t>”</w:t>
      </w:r>
      <w:r w:rsidRPr="00A107FB">
        <w:rPr>
          <w:rFonts w:ascii="Arial" w:hAnsi="Arial" w:cs="Arial"/>
          <w:sz w:val="24"/>
          <w:szCs w:val="24"/>
          <w:lang w:val="en-US"/>
        </w:rPr>
        <w:t xml:space="preserve"> to effectuate such a termination</w:t>
      </w:r>
      <w:r>
        <w:rPr>
          <w:rFonts w:ascii="Arial" w:hAnsi="Arial" w:cs="Arial"/>
          <w:sz w:val="24"/>
          <w:szCs w:val="24"/>
          <w:lang w:val="en-US"/>
        </w:rPr>
        <w:t>.  Similarly, Exhibit 12 (JA 1025) uses the word “proposed” in outlining the partnership dissolution, as noted by the court below in ¶ 30, so this finding is not clearly erroneous</w:t>
      </w:r>
      <w:r w:rsidRPr="00A107FB">
        <w:rPr>
          <w:rFonts w:ascii="Arial" w:hAnsi="Arial" w:cs="Arial"/>
          <w:sz w:val="24"/>
          <w:szCs w:val="24"/>
          <w:lang w:val="en-US"/>
        </w:rPr>
        <w:t>.</w:t>
      </w:r>
    </w:p>
  </w:footnote>
  <w:footnote w:id="27">
    <w:p w:rsidR="00607687" w:rsidRPr="003D1FF6" w:rsidRDefault="00607687" w:rsidP="00665021">
      <w:pPr>
        <w:pStyle w:val="FootnoteText"/>
        <w:jc w:val="both"/>
        <w:rPr>
          <w:rFonts w:ascii="Arial" w:hAnsi="Arial" w:cs="Arial"/>
          <w:color w:val="000000"/>
          <w:sz w:val="24"/>
          <w:szCs w:val="24"/>
          <w:lang w:val="en-US"/>
        </w:rPr>
      </w:pPr>
      <w:r w:rsidRPr="003D1FF6">
        <w:rPr>
          <w:rStyle w:val="FootnoteReference"/>
          <w:rFonts w:ascii="Arial" w:eastAsia="Calibri" w:hAnsi="Arial" w:cs="Arial"/>
          <w:color w:val="000000"/>
          <w:sz w:val="24"/>
          <w:szCs w:val="24"/>
        </w:rPr>
        <w:footnoteRef/>
      </w:r>
      <w:r w:rsidRPr="003D1FF6">
        <w:rPr>
          <w:color w:val="000000"/>
        </w:rPr>
        <w:t xml:space="preserve"> </w:t>
      </w:r>
      <w:r w:rsidRPr="003D1FF6">
        <w:rPr>
          <w:rFonts w:ascii="Arial" w:hAnsi="Arial" w:cs="Arial"/>
          <w:color w:val="000000"/>
          <w:sz w:val="24"/>
          <w:szCs w:val="24"/>
          <w:lang w:val="en-US"/>
        </w:rPr>
        <w:t xml:space="preserve">It would be an absurd result if a party who is violating the partnership rights of his partner could avoid judicial scrutiny simply by saying “I dissolve this partnership.”  </w:t>
      </w:r>
    </w:p>
    <w:p w:rsidR="00607687" w:rsidRPr="003D1FF6" w:rsidRDefault="00607687" w:rsidP="00665021">
      <w:pPr>
        <w:pStyle w:val="FootnoteText"/>
        <w:rPr>
          <w:color w:val="000000"/>
          <w:sz w:val="16"/>
          <w:szCs w:val="16"/>
          <w:lang w:val="en-US"/>
        </w:rPr>
      </w:pPr>
    </w:p>
  </w:footnote>
  <w:footnote w:id="28">
    <w:p w:rsidR="00607687" w:rsidRPr="00E07018" w:rsidRDefault="00607687" w:rsidP="00E07018">
      <w:pPr>
        <w:pStyle w:val="FootnoteText"/>
        <w:jc w:val="both"/>
        <w:rPr>
          <w:rFonts w:ascii="Arial" w:hAnsi="Arial" w:cs="Arial"/>
          <w:sz w:val="24"/>
          <w:szCs w:val="24"/>
        </w:rPr>
      </w:pPr>
      <w:r w:rsidRPr="003D1FF6">
        <w:rPr>
          <w:rStyle w:val="FootnoteReference"/>
          <w:rFonts w:ascii="Arial" w:eastAsia="Calibri" w:hAnsi="Arial" w:cs="Arial"/>
          <w:color w:val="000000"/>
          <w:sz w:val="24"/>
          <w:szCs w:val="24"/>
        </w:rPr>
        <w:footnoteRef/>
      </w:r>
      <w:r w:rsidRPr="003D1FF6">
        <w:rPr>
          <w:rFonts w:ascii="Arial" w:hAnsi="Arial" w:cs="Arial"/>
          <w:color w:val="000000"/>
          <w:sz w:val="24"/>
          <w:szCs w:val="24"/>
        </w:rPr>
        <w:t xml:space="preserve"> In fact, Hamed asked that the </w:t>
      </w:r>
      <w:r w:rsidRPr="003D1FF6">
        <w:rPr>
          <w:rFonts w:ascii="Arial" w:hAnsi="Arial" w:cs="Arial"/>
          <w:color w:val="000000"/>
          <w:sz w:val="24"/>
          <w:szCs w:val="24"/>
          <w:lang w:val="en-US"/>
        </w:rPr>
        <w:t>court</w:t>
      </w:r>
      <w:r w:rsidRPr="003D1FF6">
        <w:rPr>
          <w:rFonts w:ascii="Arial" w:hAnsi="Arial" w:cs="Arial"/>
          <w:color w:val="000000"/>
          <w:sz w:val="24"/>
          <w:szCs w:val="24"/>
        </w:rPr>
        <w:t xml:space="preserve"> find that he is entitled to "buy out Yusuf" and operate the businesses without him pursuant to 26 V.I.C § 121(5) and §§ 121-123 as part of the relief sought in the Amended Complaint.</w:t>
      </w:r>
      <w:r w:rsidRPr="00785A18">
        <w:rPr>
          <w:rFonts w:ascii="Arial" w:hAnsi="Arial" w:cs="Arial"/>
          <w:color w:val="000000"/>
          <w:sz w:val="24"/>
          <w:szCs w:val="24"/>
          <w:lang w:val="en-US"/>
        </w:rPr>
        <w:t xml:space="preserve"> </w:t>
      </w:r>
      <w:r w:rsidRPr="003D1FF6">
        <w:rPr>
          <w:rFonts w:ascii="Arial" w:hAnsi="Arial" w:cs="Arial"/>
          <w:color w:val="000000"/>
          <w:sz w:val="24"/>
          <w:szCs w:val="24"/>
        </w:rPr>
        <w:t xml:space="preserve"> JA</w:t>
      </w:r>
      <w:r w:rsidRPr="003D1FF6">
        <w:rPr>
          <w:rFonts w:ascii="Arial" w:hAnsi="Arial" w:cs="Arial"/>
          <w:color w:val="000000"/>
          <w:sz w:val="24"/>
          <w:szCs w:val="24"/>
          <w:lang w:val="en-US"/>
        </w:rPr>
        <w:t xml:space="preserve"> 191</w:t>
      </w:r>
      <w:r w:rsidRPr="00785A18">
        <w:rPr>
          <w:rFonts w:ascii="Arial" w:hAnsi="Arial" w:cs="Arial"/>
          <w:color w:val="000000"/>
          <w:sz w:val="24"/>
          <w:szCs w:val="24"/>
          <w:lang w:val="en-US"/>
        </w:rPr>
        <w:t>.</w:t>
      </w:r>
    </w:p>
  </w:footnote>
  <w:footnote w:id="29">
    <w:p w:rsidR="00607687" w:rsidRDefault="00607687" w:rsidP="00FB30A8">
      <w:pPr>
        <w:pStyle w:val="FootnoteText"/>
        <w:jc w:val="both"/>
        <w:rPr>
          <w:rFonts w:ascii="Arial" w:eastAsia="MS Mincho" w:hAnsi="Arial" w:cs="Arial"/>
          <w:bCs/>
          <w:color w:val="000000"/>
          <w:sz w:val="24"/>
          <w:szCs w:val="24"/>
          <w:lang w:val="en-US" w:eastAsia="ja-JP"/>
        </w:rPr>
      </w:pPr>
      <w:r w:rsidRPr="00FB30A8">
        <w:rPr>
          <w:rStyle w:val="FootnoteReference"/>
          <w:rFonts w:ascii="Arial" w:hAnsi="Arial" w:cs="Arial"/>
          <w:sz w:val="24"/>
          <w:szCs w:val="24"/>
        </w:rPr>
        <w:footnoteRef/>
      </w:r>
      <w:r w:rsidRPr="00FB30A8">
        <w:rPr>
          <w:rFonts w:ascii="Arial" w:hAnsi="Arial" w:cs="Arial"/>
          <w:sz w:val="24"/>
          <w:szCs w:val="24"/>
        </w:rPr>
        <w:t xml:space="preserve"> </w:t>
      </w:r>
      <w:r w:rsidRPr="00535E74">
        <w:rPr>
          <w:rFonts w:ascii="Arial" w:eastAsia="MS Mincho" w:hAnsi="Arial" w:cs="Arial"/>
          <w:bCs/>
          <w:color w:val="000000"/>
          <w:sz w:val="24"/>
          <w:szCs w:val="24"/>
          <w:lang w:eastAsia="ja-JP"/>
        </w:rPr>
        <w:t xml:space="preserve">Indeed, the </w:t>
      </w:r>
      <w:r>
        <w:rPr>
          <w:rFonts w:ascii="Arial" w:eastAsia="MS Mincho" w:hAnsi="Arial" w:cs="Arial"/>
          <w:bCs/>
          <w:color w:val="000000"/>
          <w:sz w:val="24"/>
          <w:szCs w:val="24"/>
          <w:lang w:eastAsia="ja-JP"/>
        </w:rPr>
        <w:t xml:space="preserve">Third Circuit </w:t>
      </w:r>
      <w:r w:rsidRPr="00535E74">
        <w:rPr>
          <w:rFonts w:ascii="Arial" w:eastAsia="MS Mincho" w:hAnsi="Arial" w:cs="Arial"/>
          <w:bCs/>
          <w:color w:val="000000"/>
          <w:sz w:val="24"/>
          <w:szCs w:val="24"/>
          <w:lang w:eastAsia="ja-JP"/>
        </w:rPr>
        <w:t xml:space="preserve">cases cited by the </w:t>
      </w:r>
      <w:r>
        <w:rPr>
          <w:rFonts w:ascii="Arial" w:eastAsia="MS Mincho" w:hAnsi="Arial" w:cs="Arial"/>
          <w:bCs/>
          <w:color w:val="000000"/>
          <w:sz w:val="24"/>
          <w:szCs w:val="24"/>
          <w:lang w:val="en-US" w:eastAsia="ja-JP"/>
        </w:rPr>
        <w:t>Appellants</w:t>
      </w:r>
      <w:r w:rsidRPr="00535E74">
        <w:rPr>
          <w:rFonts w:ascii="Arial" w:eastAsia="MS Mincho" w:hAnsi="Arial" w:cs="Arial"/>
          <w:bCs/>
          <w:color w:val="000000"/>
          <w:sz w:val="24"/>
          <w:szCs w:val="24"/>
          <w:lang w:eastAsia="ja-JP"/>
        </w:rPr>
        <w:t xml:space="preserve"> are easily distinguishable as they </w:t>
      </w:r>
      <w:r>
        <w:rPr>
          <w:rFonts w:ascii="Arial" w:eastAsia="MS Mincho" w:hAnsi="Arial" w:cs="Arial"/>
          <w:bCs/>
          <w:color w:val="000000"/>
          <w:sz w:val="24"/>
          <w:szCs w:val="24"/>
          <w:lang w:eastAsia="ja-JP"/>
        </w:rPr>
        <w:t xml:space="preserve">all </w:t>
      </w:r>
      <w:r w:rsidRPr="00535E74">
        <w:rPr>
          <w:rFonts w:ascii="Arial" w:eastAsia="MS Mincho" w:hAnsi="Arial" w:cs="Arial"/>
          <w:bCs/>
          <w:color w:val="000000"/>
          <w:sz w:val="24"/>
          <w:szCs w:val="24"/>
          <w:lang w:eastAsia="ja-JP"/>
        </w:rPr>
        <w:t>involve</w:t>
      </w:r>
      <w:r>
        <w:rPr>
          <w:rFonts w:ascii="Arial" w:eastAsia="MS Mincho" w:hAnsi="Arial" w:cs="Arial"/>
          <w:bCs/>
          <w:color w:val="000000"/>
          <w:sz w:val="24"/>
          <w:szCs w:val="24"/>
          <w:lang w:eastAsia="ja-JP"/>
        </w:rPr>
        <w:t>d</w:t>
      </w:r>
      <w:r w:rsidRPr="00535E74">
        <w:rPr>
          <w:rFonts w:ascii="Arial" w:eastAsia="MS Mincho" w:hAnsi="Arial" w:cs="Arial"/>
          <w:bCs/>
          <w:color w:val="000000"/>
          <w:sz w:val="24"/>
          <w:szCs w:val="24"/>
          <w:lang w:eastAsia="ja-JP"/>
        </w:rPr>
        <w:t xml:space="preserve"> cases where no bond was set, so a remand was required to address the posting</w:t>
      </w:r>
      <w:r w:rsidRPr="007B433F">
        <w:rPr>
          <w:rFonts w:ascii="Arial" w:eastAsia="MS Mincho" w:hAnsi="Arial" w:cs="Arial"/>
          <w:bCs/>
          <w:color w:val="000000"/>
          <w:sz w:val="24"/>
          <w:szCs w:val="24"/>
          <w:lang w:eastAsia="ja-JP"/>
        </w:rPr>
        <w:t xml:space="preserve"> of a bond.  </w:t>
      </w:r>
      <w:r w:rsidRPr="00374362">
        <w:rPr>
          <w:rFonts w:ascii="Arial" w:eastAsia="MS Mincho" w:hAnsi="Arial" w:cs="Arial"/>
          <w:bCs/>
          <w:i/>
          <w:color w:val="000000"/>
          <w:sz w:val="24"/>
          <w:szCs w:val="24"/>
          <w:lang w:eastAsia="ja-JP"/>
        </w:rPr>
        <w:t>See, e.g.,</w:t>
      </w:r>
      <w:r w:rsidRPr="00374362">
        <w:rPr>
          <w:rFonts w:ascii="Arial" w:eastAsia="MS Mincho" w:hAnsi="Arial" w:cs="Arial"/>
          <w:bCs/>
          <w:color w:val="000000"/>
          <w:sz w:val="24"/>
          <w:szCs w:val="24"/>
          <w:lang w:eastAsia="ja-JP"/>
        </w:rPr>
        <w:t xml:space="preserve"> </w:t>
      </w:r>
      <w:r w:rsidRPr="000A3064">
        <w:rPr>
          <w:rFonts w:ascii="Arial" w:hAnsi="Arial" w:cs="Arial"/>
          <w:i/>
          <w:iCs/>
          <w:sz w:val="24"/>
          <w:szCs w:val="24"/>
        </w:rPr>
        <w:t>Howmedica Osteonics v. Zimmer, Inc.</w:t>
      </w:r>
      <w:r w:rsidRPr="000A3064">
        <w:rPr>
          <w:rFonts w:ascii="Arial" w:hAnsi="Arial" w:cs="Arial"/>
          <w:sz w:val="24"/>
          <w:szCs w:val="24"/>
        </w:rPr>
        <w:t>, 461 Fed. Appx. 192, 198 (3d Cir. 2012)</w:t>
      </w:r>
      <w:r>
        <w:rPr>
          <w:rFonts w:ascii="Arial" w:hAnsi="Arial" w:cs="Arial"/>
          <w:sz w:val="24"/>
          <w:szCs w:val="24"/>
          <w:lang w:val="en-US"/>
        </w:rPr>
        <w:t xml:space="preserve"> </w:t>
      </w:r>
      <w:r w:rsidRPr="000A3064">
        <w:rPr>
          <w:rFonts w:ascii="Arial" w:hAnsi="Arial" w:cs="Arial"/>
          <w:sz w:val="24"/>
          <w:szCs w:val="24"/>
        </w:rPr>
        <w:t>(court erred in not setting bond after converting TRO--where a bond had been set--to a preliminary injunction with no bond requirement)</w:t>
      </w:r>
      <w:r w:rsidRPr="000A3064">
        <w:rPr>
          <w:rFonts w:ascii="Arial" w:eastAsia="MS Mincho" w:hAnsi="Arial" w:cs="Arial"/>
          <w:bCs/>
          <w:color w:val="000000"/>
          <w:sz w:val="24"/>
          <w:szCs w:val="24"/>
          <w:lang w:eastAsia="ja-JP"/>
        </w:rPr>
        <w:t xml:space="preserve">; </w:t>
      </w:r>
      <w:r w:rsidRPr="000A3064">
        <w:rPr>
          <w:rFonts w:ascii="Arial" w:hAnsi="Arial" w:cs="Arial"/>
          <w:i/>
          <w:iCs/>
          <w:sz w:val="24"/>
          <w:szCs w:val="24"/>
        </w:rPr>
        <w:t>Zambelli Fireworks Mfg. Co., Inc. v. Wood</w:t>
      </w:r>
      <w:r w:rsidRPr="000A3064">
        <w:rPr>
          <w:rFonts w:ascii="Arial" w:hAnsi="Arial" w:cs="Arial"/>
          <w:sz w:val="24"/>
          <w:szCs w:val="24"/>
        </w:rPr>
        <w:t>, 592 F.3d 412, 426 (3d Cir. 2010)</w:t>
      </w:r>
      <w:r>
        <w:rPr>
          <w:rFonts w:ascii="Arial" w:hAnsi="Arial" w:cs="Arial"/>
          <w:sz w:val="24"/>
          <w:szCs w:val="24"/>
          <w:lang w:val="en-US"/>
        </w:rPr>
        <w:t xml:space="preserve"> </w:t>
      </w:r>
      <w:r w:rsidRPr="000A3064">
        <w:rPr>
          <w:rFonts w:ascii="Arial" w:hAnsi="Arial" w:cs="Arial"/>
          <w:sz w:val="24"/>
          <w:szCs w:val="24"/>
        </w:rPr>
        <w:t xml:space="preserve">(court erred in not requiring bond just because defendant did not ask for one); </w:t>
      </w:r>
      <w:r w:rsidRPr="000A3064">
        <w:rPr>
          <w:rFonts w:ascii="Arial" w:eastAsia="MS Mincho" w:hAnsi="Arial" w:cs="Arial"/>
          <w:bCs/>
          <w:i/>
          <w:color w:val="000000"/>
          <w:sz w:val="24"/>
          <w:szCs w:val="24"/>
          <w:lang w:eastAsia="ja-JP"/>
        </w:rPr>
        <w:t xml:space="preserve">Hoxworth, </w:t>
      </w:r>
      <w:r w:rsidRPr="000A3064">
        <w:rPr>
          <w:rFonts w:ascii="Arial" w:eastAsia="MS Mincho" w:hAnsi="Arial" w:cs="Arial"/>
          <w:bCs/>
          <w:color w:val="000000"/>
          <w:sz w:val="24"/>
          <w:szCs w:val="24"/>
          <w:lang w:eastAsia="ja-JP"/>
        </w:rPr>
        <w:t>903 F. 2d at 210 (</w:t>
      </w:r>
      <w:r w:rsidRPr="006A273A">
        <w:rPr>
          <w:rFonts w:ascii="Arial" w:eastAsia="MS Mincho" w:hAnsi="Arial" w:cs="Arial"/>
          <w:bCs/>
          <w:color w:val="000000"/>
          <w:sz w:val="24"/>
          <w:szCs w:val="24"/>
          <w:lang w:eastAsia="ja-JP"/>
        </w:rPr>
        <w:t>3</w:t>
      </w:r>
      <w:r>
        <w:rPr>
          <w:rFonts w:ascii="Arial" w:eastAsia="MS Mincho" w:hAnsi="Arial" w:cs="Arial"/>
          <w:bCs/>
          <w:color w:val="000000"/>
          <w:sz w:val="24"/>
          <w:szCs w:val="24"/>
          <w:lang w:val="en-US" w:eastAsia="ja-JP"/>
        </w:rPr>
        <w:t>d</w:t>
      </w:r>
      <w:r w:rsidRPr="000A3064">
        <w:rPr>
          <w:rFonts w:ascii="Arial" w:eastAsia="MS Mincho" w:hAnsi="Arial" w:cs="Arial"/>
          <w:bCs/>
          <w:color w:val="000000"/>
          <w:sz w:val="24"/>
          <w:szCs w:val="24"/>
          <w:lang w:eastAsia="ja-JP"/>
        </w:rPr>
        <w:t xml:space="preserve"> Cir. 1990)</w:t>
      </w:r>
      <w:r>
        <w:rPr>
          <w:rFonts w:ascii="Arial" w:eastAsia="MS Mincho" w:hAnsi="Arial" w:cs="Arial"/>
          <w:bCs/>
          <w:color w:val="000000"/>
          <w:sz w:val="24"/>
          <w:szCs w:val="24"/>
          <w:lang w:val="en-US" w:eastAsia="ja-JP"/>
        </w:rPr>
        <w:t xml:space="preserve"> </w:t>
      </w:r>
      <w:r w:rsidRPr="000A3064">
        <w:rPr>
          <w:rFonts w:ascii="Arial" w:eastAsia="MS Mincho" w:hAnsi="Arial" w:cs="Arial"/>
          <w:bCs/>
          <w:color w:val="000000"/>
          <w:sz w:val="24"/>
          <w:szCs w:val="24"/>
          <w:lang w:eastAsia="ja-JP"/>
        </w:rPr>
        <w:t>(court erred in not requiring a bond).</w:t>
      </w:r>
    </w:p>
    <w:p w:rsidR="00607687" w:rsidRPr="00607687" w:rsidRDefault="00607687" w:rsidP="00FB30A8">
      <w:pPr>
        <w:pStyle w:val="FootnoteText"/>
        <w:jc w:val="both"/>
        <w:rPr>
          <w:rFonts w:ascii="Arial" w:hAnsi="Arial" w:cs="Arial"/>
          <w:sz w:val="16"/>
          <w:szCs w:val="16"/>
          <w:lang w:val="en-US"/>
        </w:rPr>
      </w:pPr>
    </w:p>
  </w:footnote>
  <w:footnote w:id="30">
    <w:p w:rsidR="00607687" w:rsidRPr="00607687" w:rsidRDefault="00607687" w:rsidP="00607687">
      <w:pPr>
        <w:pStyle w:val="FootnoteText"/>
        <w:jc w:val="both"/>
        <w:rPr>
          <w:rFonts w:ascii="Arial" w:hAnsi="Arial" w:cs="Arial"/>
          <w:sz w:val="24"/>
          <w:lang w:val="en-US"/>
        </w:rPr>
      </w:pPr>
      <w:r w:rsidRPr="00607687">
        <w:rPr>
          <w:rStyle w:val="FootnoteReference"/>
          <w:rFonts w:ascii="Arial" w:hAnsi="Arial" w:cs="Arial"/>
          <w:sz w:val="24"/>
        </w:rPr>
        <w:footnoteRef/>
      </w:r>
      <w:r>
        <w:rPr>
          <w:rFonts w:ascii="Arial" w:hAnsi="Arial" w:cs="Arial"/>
          <w:color w:val="000000"/>
          <w:sz w:val="24"/>
          <w:lang w:val="en-US"/>
        </w:rPr>
        <w:t xml:space="preserve"> </w:t>
      </w:r>
      <w:r>
        <w:rPr>
          <w:rFonts w:ascii="Arial" w:hAnsi="Arial" w:cs="Arial"/>
          <w:color w:val="000000"/>
          <w:sz w:val="24"/>
        </w:rPr>
        <w:t>Hamed</w:t>
      </w:r>
      <w:r>
        <w:rPr>
          <w:rFonts w:ascii="Arial" w:hAnsi="Arial" w:cs="Arial"/>
          <w:color w:val="000000"/>
          <w:sz w:val="24"/>
          <w:lang w:val="en-US"/>
        </w:rPr>
        <w:t xml:space="preserve"> understood</w:t>
      </w:r>
      <w:r w:rsidRPr="00607687">
        <w:rPr>
          <w:rFonts w:ascii="Arial" w:hAnsi="Arial" w:cs="Arial"/>
          <w:color w:val="000000"/>
          <w:sz w:val="24"/>
        </w:rPr>
        <w:t xml:space="preserve"> the </w:t>
      </w:r>
      <w:r>
        <w:rPr>
          <w:rFonts w:ascii="Arial" w:hAnsi="Arial" w:cs="Arial"/>
          <w:color w:val="000000"/>
          <w:sz w:val="24"/>
        </w:rPr>
        <w:t xml:space="preserve">hearings </w:t>
      </w:r>
      <w:r>
        <w:rPr>
          <w:rFonts w:ascii="Arial" w:hAnsi="Arial" w:cs="Arial"/>
          <w:color w:val="000000"/>
          <w:sz w:val="24"/>
          <w:lang w:val="en-US"/>
        </w:rPr>
        <w:t xml:space="preserve">included </w:t>
      </w:r>
      <w:r>
        <w:rPr>
          <w:rFonts w:ascii="Arial" w:hAnsi="Arial" w:cs="Arial"/>
          <w:color w:val="000000"/>
          <w:sz w:val="24"/>
        </w:rPr>
        <w:t>the bond</w:t>
      </w:r>
      <w:r>
        <w:rPr>
          <w:rFonts w:ascii="Arial" w:hAnsi="Arial" w:cs="Arial"/>
          <w:color w:val="000000"/>
          <w:sz w:val="24"/>
          <w:lang w:val="en-US"/>
        </w:rPr>
        <w:t>,</w:t>
      </w:r>
      <w:r>
        <w:rPr>
          <w:rFonts w:ascii="Arial" w:hAnsi="Arial" w:cs="Arial"/>
          <w:color w:val="000000"/>
          <w:sz w:val="24"/>
        </w:rPr>
        <w:t xml:space="preserve"> </w:t>
      </w:r>
      <w:r>
        <w:rPr>
          <w:rFonts w:ascii="Arial" w:hAnsi="Arial" w:cs="Arial"/>
          <w:color w:val="000000"/>
          <w:sz w:val="24"/>
          <w:lang w:val="en-US"/>
        </w:rPr>
        <w:t xml:space="preserve">as would be normal, </w:t>
      </w:r>
      <w:r w:rsidRPr="00607687">
        <w:rPr>
          <w:rFonts w:ascii="Arial" w:hAnsi="Arial" w:cs="Arial"/>
          <w:color w:val="000000"/>
          <w:sz w:val="24"/>
        </w:rPr>
        <w:t>and submitted a section on this in his proposed findings and conclusions</w:t>
      </w:r>
      <w:r>
        <w:rPr>
          <w:rFonts w:ascii="Arial" w:hAnsi="Arial" w:cs="Arial"/>
          <w:color w:val="000000"/>
          <w:sz w:val="24"/>
          <w:lang w:val="en-US"/>
        </w:rPr>
        <w:t>.</w:t>
      </w:r>
      <w:r w:rsidRPr="00607687">
        <w:rPr>
          <w:rFonts w:ascii="Arial" w:hAnsi="Arial" w:cs="Arial"/>
          <w:color w:val="000000"/>
          <w:sz w:val="24"/>
        </w:rPr>
        <w:t xml:space="preserve"> (JA 1607) </w:t>
      </w:r>
    </w:p>
  </w:footnote>
  <w:footnote w:id="31">
    <w:p w:rsidR="00607687" w:rsidRPr="00A3669A" w:rsidRDefault="00607687" w:rsidP="00A667FF">
      <w:pPr>
        <w:pStyle w:val="FootnoteText"/>
        <w:jc w:val="both"/>
        <w:rPr>
          <w:lang w:val="en-US"/>
        </w:rPr>
      </w:pPr>
      <w:r w:rsidRPr="00A3669A">
        <w:rPr>
          <w:rStyle w:val="FootnoteReference"/>
          <w:rFonts w:ascii="Arial" w:hAnsi="Arial" w:cs="Arial"/>
          <w:sz w:val="24"/>
          <w:szCs w:val="24"/>
        </w:rPr>
        <w:footnoteRef/>
      </w:r>
      <w:r w:rsidRPr="00A3669A">
        <w:rPr>
          <w:rFonts w:ascii="Arial" w:hAnsi="Arial" w:cs="Arial"/>
          <w:sz w:val="24"/>
          <w:szCs w:val="24"/>
        </w:rPr>
        <w:t xml:space="preserve"> In his opposition memorandum below, Hamed explained why all of these perceived losses were </w:t>
      </w:r>
      <w:r w:rsidRPr="00F4473B">
        <w:rPr>
          <w:rFonts w:ascii="Arial" w:hAnsi="Arial" w:cs="Arial"/>
          <w:sz w:val="24"/>
          <w:szCs w:val="24"/>
        </w:rPr>
        <w:t xml:space="preserve">illusory (JA </w:t>
      </w:r>
      <w:r w:rsidRPr="00F4473B">
        <w:rPr>
          <w:rFonts w:ascii="Arial" w:hAnsi="Arial" w:cs="Arial"/>
          <w:sz w:val="24"/>
          <w:szCs w:val="24"/>
          <w:lang w:val="en-US"/>
        </w:rPr>
        <w:t>1938</w:t>
      </w:r>
      <w:r>
        <w:rPr>
          <w:rFonts w:ascii="Arial" w:hAnsi="Arial" w:cs="Arial"/>
          <w:sz w:val="24"/>
          <w:szCs w:val="24"/>
          <w:lang w:val="en-US"/>
        </w:rPr>
        <w:t>-1941</w:t>
      </w:r>
      <w:r w:rsidRPr="00A3669A">
        <w:rPr>
          <w:rFonts w:ascii="Arial" w:hAnsi="Arial" w:cs="Arial"/>
          <w:sz w:val="24"/>
          <w:szCs w:val="24"/>
        </w:rPr>
        <w:t>), such as the loss of “net e</w:t>
      </w:r>
      <w:r>
        <w:rPr>
          <w:rFonts w:ascii="Arial" w:hAnsi="Arial" w:cs="Arial"/>
          <w:sz w:val="24"/>
          <w:szCs w:val="24"/>
        </w:rPr>
        <w:t>quity</w:t>
      </w:r>
      <w:r>
        <w:rPr>
          <w:rFonts w:ascii="Arial" w:hAnsi="Arial" w:cs="Arial"/>
          <w:sz w:val="24"/>
          <w:szCs w:val="24"/>
          <w:lang w:val="en-US"/>
        </w:rPr>
        <w:t>,</w:t>
      </w:r>
      <w:r>
        <w:rPr>
          <w:rFonts w:ascii="Arial" w:hAnsi="Arial" w:cs="Arial"/>
          <w:sz w:val="24"/>
          <w:szCs w:val="24"/>
        </w:rPr>
        <w:t>” which explains why the Appellants</w:t>
      </w:r>
      <w:r w:rsidRPr="00A3669A">
        <w:rPr>
          <w:rFonts w:ascii="Arial" w:hAnsi="Arial" w:cs="Arial"/>
          <w:sz w:val="24"/>
          <w:szCs w:val="24"/>
        </w:rPr>
        <w:t xml:space="preserve"> abandoned this argument on appeal.</w:t>
      </w:r>
      <w:r>
        <w:rPr>
          <w:rFonts w:ascii="Arial" w:hAnsi="Arial" w:cs="Arial"/>
          <w:sz w:val="24"/>
          <w:szCs w:val="24"/>
          <w:lang w:val="en-US"/>
        </w:rPr>
        <w:t xml:space="preserve"> </w:t>
      </w:r>
      <w:r>
        <w:rPr>
          <w:rFonts w:ascii="Arial" w:hAnsi="Arial" w:cs="Arial"/>
          <w:sz w:val="24"/>
          <w:szCs w:val="24"/>
        </w:rPr>
        <w:t xml:space="preserve"> A </w:t>
      </w:r>
      <w:r>
        <w:rPr>
          <w:rFonts w:ascii="Arial" w:hAnsi="Arial" w:cs="Arial"/>
          <w:sz w:val="24"/>
          <w:szCs w:val="24"/>
          <w:lang w:val="en-US"/>
        </w:rPr>
        <w:t>review</w:t>
      </w:r>
      <w:r>
        <w:rPr>
          <w:rFonts w:ascii="Arial" w:hAnsi="Arial" w:cs="Arial"/>
          <w:sz w:val="24"/>
          <w:szCs w:val="24"/>
        </w:rPr>
        <w:t xml:space="preserve"> of the </w:t>
      </w:r>
      <w:r>
        <w:rPr>
          <w:rFonts w:ascii="Arial" w:hAnsi="Arial" w:cs="Arial"/>
          <w:sz w:val="24"/>
          <w:szCs w:val="24"/>
          <w:lang w:val="en-US"/>
        </w:rPr>
        <w:t>proffered</w:t>
      </w:r>
      <w:r>
        <w:rPr>
          <w:rFonts w:ascii="Arial" w:hAnsi="Arial" w:cs="Arial"/>
          <w:sz w:val="24"/>
          <w:szCs w:val="24"/>
        </w:rPr>
        <w:t xml:space="preserve"> losses by the </w:t>
      </w:r>
      <w:r w:rsidRPr="00F4473B">
        <w:rPr>
          <w:rFonts w:ascii="Arial" w:hAnsi="Arial" w:cs="Arial"/>
          <w:sz w:val="24"/>
          <w:szCs w:val="24"/>
        </w:rPr>
        <w:t>Appellants (JA</w:t>
      </w:r>
      <w:r w:rsidRPr="0033404F">
        <w:rPr>
          <w:rFonts w:ascii="Arial" w:hAnsi="Arial" w:cs="Arial"/>
          <w:sz w:val="24"/>
          <w:szCs w:val="24"/>
          <w:lang w:val="en-US"/>
        </w:rPr>
        <w:t xml:space="preserve"> 1792 </w:t>
      </w:r>
      <w:r w:rsidRPr="0033404F">
        <w:rPr>
          <w:rFonts w:ascii="Arial" w:hAnsi="Arial" w:cs="Arial"/>
          <w:i/>
          <w:sz w:val="24"/>
          <w:szCs w:val="24"/>
          <w:lang w:val="en-US"/>
        </w:rPr>
        <w:t>et. seq</w:t>
      </w:r>
      <w:r w:rsidRPr="0033404F">
        <w:rPr>
          <w:rFonts w:ascii="Arial" w:hAnsi="Arial" w:cs="Arial"/>
          <w:sz w:val="24"/>
          <w:szCs w:val="24"/>
          <w:lang w:val="en-US"/>
        </w:rPr>
        <w:t>.</w:t>
      </w:r>
      <w:r w:rsidRPr="00F4473B">
        <w:rPr>
          <w:rFonts w:ascii="Arial" w:hAnsi="Arial" w:cs="Arial"/>
          <w:sz w:val="24"/>
          <w:szCs w:val="24"/>
        </w:rPr>
        <w:t>)</w:t>
      </w:r>
      <w:r>
        <w:rPr>
          <w:rFonts w:ascii="Arial" w:hAnsi="Arial" w:cs="Arial"/>
          <w:sz w:val="24"/>
          <w:szCs w:val="24"/>
        </w:rPr>
        <w:t xml:space="preserve"> and Hamed’s response to them </w:t>
      </w:r>
      <w:r w:rsidRPr="00BC5A2F">
        <w:rPr>
          <w:rFonts w:ascii="Arial" w:hAnsi="Arial" w:cs="Arial"/>
          <w:sz w:val="24"/>
          <w:szCs w:val="24"/>
        </w:rPr>
        <w:t xml:space="preserve">(JA </w:t>
      </w:r>
      <w:r w:rsidRPr="00BC5A2F">
        <w:rPr>
          <w:rFonts w:ascii="Arial" w:hAnsi="Arial" w:cs="Arial"/>
          <w:sz w:val="24"/>
          <w:szCs w:val="24"/>
          <w:lang w:val="en-US"/>
        </w:rPr>
        <w:t>1938</w:t>
      </w:r>
      <w:r>
        <w:rPr>
          <w:rFonts w:ascii="Arial" w:hAnsi="Arial" w:cs="Arial"/>
          <w:sz w:val="24"/>
          <w:szCs w:val="24"/>
          <w:lang w:val="en-US"/>
        </w:rPr>
        <w:t xml:space="preserve">-1941) </w:t>
      </w:r>
      <w:r>
        <w:rPr>
          <w:rFonts w:ascii="Arial" w:hAnsi="Arial" w:cs="Arial"/>
          <w:sz w:val="24"/>
          <w:szCs w:val="24"/>
        </w:rPr>
        <w:t>confirms that the bond set in this case is more than adequate.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706D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403"/>
    <w:multiLevelType w:val="multilevel"/>
    <w:tmpl w:val="00000886"/>
    <w:lvl w:ilvl="0">
      <w:start w:val="16"/>
      <w:numFmt w:val="upperLetter"/>
      <w:lvlText w:val="%1"/>
      <w:lvlJc w:val="left"/>
      <w:pPr>
        <w:ind w:hanging="505"/>
      </w:pPr>
    </w:lvl>
    <w:lvl w:ilvl="1">
      <w:start w:val="15"/>
      <w:numFmt w:val="upperLetter"/>
      <w:lvlText w:val="%1.%2."/>
      <w:lvlJc w:val="left"/>
      <w:pPr>
        <w:ind w:hanging="505"/>
      </w:pPr>
      <w:rPr>
        <w:rFonts w:ascii="Century Schoolbook" w:hAnsi="Century Schoolbook" w:cs="Century Schoolbook"/>
        <w:b w:val="0"/>
        <w:bCs w:val="0"/>
        <w:spacing w:val="-1"/>
        <w:sz w:val="22"/>
        <w:szCs w:val="22"/>
      </w:rPr>
    </w:lvl>
    <w:lvl w:ilvl="2">
      <w:start w:val="2"/>
      <w:numFmt w:val="upperRoman"/>
      <w:lvlText w:val="%3."/>
      <w:lvlJc w:val="left"/>
      <w:pPr>
        <w:ind w:hanging="720"/>
      </w:pPr>
      <w:rPr>
        <w:rFonts w:ascii="Century Schoolbook" w:hAnsi="Century Schoolbook" w:cs="Century Schoolbook"/>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B1F5F4B"/>
    <w:multiLevelType w:val="hybridMultilevel"/>
    <w:tmpl w:val="82AA4482"/>
    <w:lvl w:ilvl="0" w:tplc="8BDC181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E1A2AEC"/>
    <w:multiLevelType w:val="hybridMultilevel"/>
    <w:tmpl w:val="5D76006E"/>
    <w:lvl w:ilvl="0" w:tplc="01DA726E">
      <w:start w:val="1"/>
      <w:numFmt w:val="decimal"/>
      <w:lvlText w:val="%1."/>
      <w:lvlJc w:val="left"/>
      <w:pPr>
        <w:ind w:left="1780" w:hanging="10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312CED"/>
    <w:multiLevelType w:val="hybridMultilevel"/>
    <w:tmpl w:val="9CCA99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6422145"/>
    <w:multiLevelType w:val="hybridMultilevel"/>
    <w:tmpl w:val="1948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01997"/>
    <w:multiLevelType w:val="hybridMultilevel"/>
    <w:tmpl w:val="AAFAB10E"/>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9CB3860"/>
    <w:multiLevelType w:val="hybridMultilevel"/>
    <w:tmpl w:val="469AEDE2"/>
    <w:lvl w:ilvl="0" w:tplc="A7340D0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B57BEF"/>
    <w:multiLevelType w:val="hybridMultilevel"/>
    <w:tmpl w:val="95A68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46178"/>
    <w:multiLevelType w:val="hybridMultilevel"/>
    <w:tmpl w:val="1AFA49F8"/>
    <w:lvl w:ilvl="0" w:tplc="E3FCEE42">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0B30E5"/>
    <w:multiLevelType w:val="hybridMultilevel"/>
    <w:tmpl w:val="2782F820"/>
    <w:lvl w:ilvl="0" w:tplc="78F48F04">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9C5B7E"/>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B9260A"/>
    <w:multiLevelType w:val="hybridMultilevel"/>
    <w:tmpl w:val="12D023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23BEC"/>
    <w:multiLevelType w:val="hybridMultilevel"/>
    <w:tmpl w:val="C08AFA84"/>
    <w:lvl w:ilvl="0" w:tplc="A872BC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13132E"/>
    <w:multiLevelType w:val="hybridMultilevel"/>
    <w:tmpl w:val="409628B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957F70"/>
    <w:multiLevelType w:val="hybridMultilevel"/>
    <w:tmpl w:val="CA907F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F6D5844"/>
    <w:multiLevelType w:val="hybridMultilevel"/>
    <w:tmpl w:val="157A2D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492379C"/>
    <w:multiLevelType w:val="hybridMultilevel"/>
    <w:tmpl w:val="AAFAB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675851"/>
    <w:multiLevelType w:val="hybridMultilevel"/>
    <w:tmpl w:val="0C7C2D50"/>
    <w:lvl w:ilvl="0" w:tplc="BF56C1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7C377B"/>
    <w:multiLevelType w:val="hybridMultilevel"/>
    <w:tmpl w:val="4E16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C55237"/>
    <w:multiLevelType w:val="hybridMultilevel"/>
    <w:tmpl w:val="911C75B0"/>
    <w:lvl w:ilvl="0" w:tplc="607CEA9E">
      <w:start w:val="1"/>
      <w:numFmt w:val="decimal"/>
      <w:pStyle w:val="Style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275C9F"/>
    <w:multiLevelType w:val="hybridMultilevel"/>
    <w:tmpl w:val="87566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D856F5"/>
    <w:multiLevelType w:val="hybridMultilevel"/>
    <w:tmpl w:val="2F145C0A"/>
    <w:lvl w:ilvl="0" w:tplc="701C528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CB43D1"/>
    <w:multiLevelType w:val="hybridMultilevel"/>
    <w:tmpl w:val="F2623A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EFC19A1"/>
    <w:multiLevelType w:val="hybridMultilevel"/>
    <w:tmpl w:val="EEF6F71C"/>
    <w:lvl w:ilvl="0" w:tplc="7278E5B4">
      <w:start w:val="4"/>
      <w:numFmt w:val="decimal"/>
      <w:lvlText w:val="%1."/>
      <w:lvlJc w:val="left"/>
      <w:pPr>
        <w:ind w:left="1512" w:hanging="360"/>
      </w:pPr>
      <w:rPr>
        <w:rFonts w:eastAsia="MS Mincho"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20"/>
  </w:num>
  <w:num w:numId="2">
    <w:abstractNumId w:val="1"/>
  </w:num>
  <w:num w:numId="3">
    <w:abstractNumId w:val="0"/>
  </w:num>
  <w:num w:numId="4">
    <w:abstractNumId w:val="3"/>
  </w:num>
  <w:num w:numId="5">
    <w:abstractNumId w:val="19"/>
  </w:num>
  <w:num w:numId="6">
    <w:abstractNumId w:val="4"/>
  </w:num>
  <w:num w:numId="7">
    <w:abstractNumId w:val="23"/>
  </w:num>
  <w:num w:numId="8">
    <w:abstractNumId w:val="13"/>
  </w:num>
  <w:num w:numId="9">
    <w:abstractNumId w:val="17"/>
  </w:num>
  <w:num w:numId="10">
    <w:abstractNumId w:val="6"/>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1"/>
  </w:num>
  <w:num w:numId="16">
    <w:abstractNumId w:val="15"/>
  </w:num>
  <w:num w:numId="17">
    <w:abstractNumId w:val="8"/>
  </w:num>
  <w:num w:numId="18">
    <w:abstractNumId w:val="10"/>
  </w:num>
  <w:num w:numId="19">
    <w:abstractNumId w:val="18"/>
  </w:num>
  <w:num w:numId="20">
    <w:abstractNumId w:val="22"/>
  </w:num>
  <w:num w:numId="21">
    <w:abstractNumId w:val="2"/>
  </w:num>
  <w:num w:numId="22">
    <w:abstractNumId w:val="7"/>
  </w:num>
  <w:num w:numId="23">
    <w:abstractNumId w:val="24"/>
  </w:num>
  <w:num w:numId="24">
    <w:abstractNumId w:val="12"/>
  </w:num>
  <w:num w:numId="25">
    <w:abstractNumId w:val="14"/>
  </w:num>
  <w:num w:numId="2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87C"/>
    <w:rsid w:val="00000031"/>
    <w:rsid w:val="00000E42"/>
    <w:rsid w:val="00000E5A"/>
    <w:rsid w:val="00001052"/>
    <w:rsid w:val="0000138F"/>
    <w:rsid w:val="00001454"/>
    <w:rsid w:val="000027AC"/>
    <w:rsid w:val="00004AA2"/>
    <w:rsid w:val="00004F61"/>
    <w:rsid w:val="0000550B"/>
    <w:rsid w:val="0000623C"/>
    <w:rsid w:val="00007833"/>
    <w:rsid w:val="00007A17"/>
    <w:rsid w:val="0001091B"/>
    <w:rsid w:val="000112F0"/>
    <w:rsid w:val="00012770"/>
    <w:rsid w:val="000135C3"/>
    <w:rsid w:val="0001369C"/>
    <w:rsid w:val="00014E77"/>
    <w:rsid w:val="00016BD3"/>
    <w:rsid w:val="00021DB7"/>
    <w:rsid w:val="00022BB7"/>
    <w:rsid w:val="00022CE2"/>
    <w:rsid w:val="00022CF2"/>
    <w:rsid w:val="000241B6"/>
    <w:rsid w:val="0002501A"/>
    <w:rsid w:val="000259BA"/>
    <w:rsid w:val="00025BD1"/>
    <w:rsid w:val="0002740A"/>
    <w:rsid w:val="00031975"/>
    <w:rsid w:val="000327E6"/>
    <w:rsid w:val="000337C6"/>
    <w:rsid w:val="000352E3"/>
    <w:rsid w:val="00035F56"/>
    <w:rsid w:val="00036122"/>
    <w:rsid w:val="000364BC"/>
    <w:rsid w:val="00036AF3"/>
    <w:rsid w:val="00036EDE"/>
    <w:rsid w:val="000379DB"/>
    <w:rsid w:val="000401AB"/>
    <w:rsid w:val="0004127E"/>
    <w:rsid w:val="000414EE"/>
    <w:rsid w:val="000417DE"/>
    <w:rsid w:val="000448F0"/>
    <w:rsid w:val="00045792"/>
    <w:rsid w:val="00045FAA"/>
    <w:rsid w:val="000468CD"/>
    <w:rsid w:val="00046B81"/>
    <w:rsid w:val="00046D0C"/>
    <w:rsid w:val="0004738B"/>
    <w:rsid w:val="0004785B"/>
    <w:rsid w:val="000478BA"/>
    <w:rsid w:val="000508A7"/>
    <w:rsid w:val="00051115"/>
    <w:rsid w:val="000511A2"/>
    <w:rsid w:val="000525BB"/>
    <w:rsid w:val="000527B5"/>
    <w:rsid w:val="00053497"/>
    <w:rsid w:val="000549DC"/>
    <w:rsid w:val="00055BB2"/>
    <w:rsid w:val="00055C8C"/>
    <w:rsid w:val="00056A15"/>
    <w:rsid w:val="00056DDD"/>
    <w:rsid w:val="00057BDA"/>
    <w:rsid w:val="00060178"/>
    <w:rsid w:val="00060C82"/>
    <w:rsid w:val="00061522"/>
    <w:rsid w:val="000617B1"/>
    <w:rsid w:val="000621D6"/>
    <w:rsid w:val="00062D26"/>
    <w:rsid w:val="00064F34"/>
    <w:rsid w:val="000651AC"/>
    <w:rsid w:val="0006540F"/>
    <w:rsid w:val="00065643"/>
    <w:rsid w:val="0006590D"/>
    <w:rsid w:val="00065E57"/>
    <w:rsid w:val="000666B4"/>
    <w:rsid w:val="00067CA7"/>
    <w:rsid w:val="000708CE"/>
    <w:rsid w:val="00070B32"/>
    <w:rsid w:val="00070F05"/>
    <w:rsid w:val="00071AC8"/>
    <w:rsid w:val="00071CE4"/>
    <w:rsid w:val="00072771"/>
    <w:rsid w:val="00072B3C"/>
    <w:rsid w:val="000732B9"/>
    <w:rsid w:val="0007398E"/>
    <w:rsid w:val="000739E9"/>
    <w:rsid w:val="00074E10"/>
    <w:rsid w:val="00075891"/>
    <w:rsid w:val="00075CF4"/>
    <w:rsid w:val="0007626C"/>
    <w:rsid w:val="0007670F"/>
    <w:rsid w:val="0007686A"/>
    <w:rsid w:val="000825EE"/>
    <w:rsid w:val="00082BD1"/>
    <w:rsid w:val="0008466C"/>
    <w:rsid w:val="00084AF5"/>
    <w:rsid w:val="000850B6"/>
    <w:rsid w:val="000854EA"/>
    <w:rsid w:val="00086B29"/>
    <w:rsid w:val="000943C0"/>
    <w:rsid w:val="000953C7"/>
    <w:rsid w:val="00095BC4"/>
    <w:rsid w:val="000960CF"/>
    <w:rsid w:val="00096A17"/>
    <w:rsid w:val="0009735B"/>
    <w:rsid w:val="000A2324"/>
    <w:rsid w:val="000A23B0"/>
    <w:rsid w:val="000A25E6"/>
    <w:rsid w:val="000A3064"/>
    <w:rsid w:val="000A3679"/>
    <w:rsid w:val="000A3D38"/>
    <w:rsid w:val="000A44D7"/>
    <w:rsid w:val="000A56B1"/>
    <w:rsid w:val="000A7EDD"/>
    <w:rsid w:val="000B0F07"/>
    <w:rsid w:val="000B11C2"/>
    <w:rsid w:val="000B15C7"/>
    <w:rsid w:val="000B1A30"/>
    <w:rsid w:val="000B2EEF"/>
    <w:rsid w:val="000B3485"/>
    <w:rsid w:val="000B3944"/>
    <w:rsid w:val="000B5A83"/>
    <w:rsid w:val="000B6013"/>
    <w:rsid w:val="000B61FC"/>
    <w:rsid w:val="000B62FF"/>
    <w:rsid w:val="000B6641"/>
    <w:rsid w:val="000C1548"/>
    <w:rsid w:val="000C2A74"/>
    <w:rsid w:val="000C3448"/>
    <w:rsid w:val="000C34A0"/>
    <w:rsid w:val="000C43D6"/>
    <w:rsid w:val="000C464C"/>
    <w:rsid w:val="000C6126"/>
    <w:rsid w:val="000C71DD"/>
    <w:rsid w:val="000D1C5D"/>
    <w:rsid w:val="000D3B59"/>
    <w:rsid w:val="000D4E5F"/>
    <w:rsid w:val="000D5E18"/>
    <w:rsid w:val="000D6002"/>
    <w:rsid w:val="000D6213"/>
    <w:rsid w:val="000D6E89"/>
    <w:rsid w:val="000E0065"/>
    <w:rsid w:val="000E4AF3"/>
    <w:rsid w:val="000E4CBF"/>
    <w:rsid w:val="000E4F06"/>
    <w:rsid w:val="000E516F"/>
    <w:rsid w:val="000E5296"/>
    <w:rsid w:val="000E540E"/>
    <w:rsid w:val="000E782A"/>
    <w:rsid w:val="000E7EA0"/>
    <w:rsid w:val="000F01F8"/>
    <w:rsid w:val="000F1A27"/>
    <w:rsid w:val="000F2838"/>
    <w:rsid w:val="000F2A37"/>
    <w:rsid w:val="000F2AB5"/>
    <w:rsid w:val="000F2AF2"/>
    <w:rsid w:val="000F2B31"/>
    <w:rsid w:val="000F2EBC"/>
    <w:rsid w:val="000F387C"/>
    <w:rsid w:val="000F59D2"/>
    <w:rsid w:val="000F7D0D"/>
    <w:rsid w:val="00101872"/>
    <w:rsid w:val="00102C29"/>
    <w:rsid w:val="00104DB5"/>
    <w:rsid w:val="00105D6A"/>
    <w:rsid w:val="00105E2E"/>
    <w:rsid w:val="001065E3"/>
    <w:rsid w:val="00106A13"/>
    <w:rsid w:val="00111741"/>
    <w:rsid w:val="00111E52"/>
    <w:rsid w:val="00111F75"/>
    <w:rsid w:val="0011363B"/>
    <w:rsid w:val="001140BC"/>
    <w:rsid w:val="00114267"/>
    <w:rsid w:val="0011532A"/>
    <w:rsid w:val="0011581F"/>
    <w:rsid w:val="001159A2"/>
    <w:rsid w:val="001160C2"/>
    <w:rsid w:val="00116482"/>
    <w:rsid w:val="00116B58"/>
    <w:rsid w:val="00117E0D"/>
    <w:rsid w:val="00117E59"/>
    <w:rsid w:val="00117F23"/>
    <w:rsid w:val="0012111B"/>
    <w:rsid w:val="00122582"/>
    <w:rsid w:val="00123197"/>
    <w:rsid w:val="00124B5B"/>
    <w:rsid w:val="00124D77"/>
    <w:rsid w:val="00124E5A"/>
    <w:rsid w:val="00125670"/>
    <w:rsid w:val="001264DC"/>
    <w:rsid w:val="00126A92"/>
    <w:rsid w:val="00126F5C"/>
    <w:rsid w:val="00127349"/>
    <w:rsid w:val="001275BC"/>
    <w:rsid w:val="00127A79"/>
    <w:rsid w:val="001323AC"/>
    <w:rsid w:val="0013263F"/>
    <w:rsid w:val="00132E5F"/>
    <w:rsid w:val="00132F55"/>
    <w:rsid w:val="00133577"/>
    <w:rsid w:val="001343AF"/>
    <w:rsid w:val="00135D02"/>
    <w:rsid w:val="0013621B"/>
    <w:rsid w:val="001363A3"/>
    <w:rsid w:val="00140360"/>
    <w:rsid w:val="00141F28"/>
    <w:rsid w:val="00142A2E"/>
    <w:rsid w:val="001444A6"/>
    <w:rsid w:val="00144F20"/>
    <w:rsid w:val="00145E7D"/>
    <w:rsid w:val="00146D6A"/>
    <w:rsid w:val="00146D75"/>
    <w:rsid w:val="00146FC0"/>
    <w:rsid w:val="0014731A"/>
    <w:rsid w:val="001513BE"/>
    <w:rsid w:val="0015193B"/>
    <w:rsid w:val="0015263C"/>
    <w:rsid w:val="00152EA9"/>
    <w:rsid w:val="00153D93"/>
    <w:rsid w:val="00153F17"/>
    <w:rsid w:val="00154D3E"/>
    <w:rsid w:val="00154D4E"/>
    <w:rsid w:val="00155463"/>
    <w:rsid w:val="001572A8"/>
    <w:rsid w:val="00157478"/>
    <w:rsid w:val="001603FC"/>
    <w:rsid w:val="00160B00"/>
    <w:rsid w:val="00162760"/>
    <w:rsid w:val="00163DF4"/>
    <w:rsid w:val="0016474C"/>
    <w:rsid w:val="00164D3B"/>
    <w:rsid w:val="001652C5"/>
    <w:rsid w:val="00165BF2"/>
    <w:rsid w:val="0016647B"/>
    <w:rsid w:val="00167582"/>
    <w:rsid w:val="00170C6C"/>
    <w:rsid w:val="001710A4"/>
    <w:rsid w:val="001715C9"/>
    <w:rsid w:val="00171AA4"/>
    <w:rsid w:val="00172B26"/>
    <w:rsid w:val="001732AB"/>
    <w:rsid w:val="0017441E"/>
    <w:rsid w:val="00174C06"/>
    <w:rsid w:val="00175C51"/>
    <w:rsid w:val="001772FD"/>
    <w:rsid w:val="001810F5"/>
    <w:rsid w:val="00181538"/>
    <w:rsid w:val="001821D1"/>
    <w:rsid w:val="0018290D"/>
    <w:rsid w:val="001857E9"/>
    <w:rsid w:val="00186533"/>
    <w:rsid w:val="0018720A"/>
    <w:rsid w:val="00187356"/>
    <w:rsid w:val="00187CBD"/>
    <w:rsid w:val="0019002E"/>
    <w:rsid w:val="00192358"/>
    <w:rsid w:val="00192B1F"/>
    <w:rsid w:val="00193427"/>
    <w:rsid w:val="00193AD3"/>
    <w:rsid w:val="001957D4"/>
    <w:rsid w:val="00196B7D"/>
    <w:rsid w:val="001971E3"/>
    <w:rsid w:val="001978B6"/>
    <w:rsid w:val="001A04B8"/>
    <w:rsid w:val="001A081D"/>
    <w:rsid w:val="001A1417"/>
    <w:rsid w:val="001A2650"/>
    <w:rsid w:val="001A4251"/>
    <w:rsid w:val="001A4EC8"/>
    <w:rsid w:val="001A5017"/>
    <w:rsid w:val="001A640C"/>
    <w:rsid w:val="001B19D1"/>
    <w:rsid w:val="001B1A17"/>
    <w:rsid w:val="001B3FEA"/>
    <w:rsid w:val="001B61DD"/>
    <w:rsid w:val="001B6B59"/>
    <w:rsid w:val="001B6B91"/>
    <w:rsid w:val="001B71D3"/>
    <w:rsid w:val="001B7211"/>
    <w:rsid w:val="001B7C81"/>
    <w:rsid w:val="001C1E22"/>
    <w:rsid w:val="001C2804"/>
    <w:rsid w:val="001C297A"/>
    <w:rsid w:val="001C304A"/>
    <w:rsid w:val="001C41B3"/>
    <w:rsid w:val="001C48F0"/>
    <w:rsid w:val="001C4B20"/>
    <w:rsid w:val="001C5528"/>
    <w:rsid w:val="001C6F0D"/>
    <w:rsid w:val="001C7379"/>
    <w:rsid w:val="001C73A4"/>
    <w:rsid w:val="001D12AE"/>
    <w:rsid w:val="001D3460"/>
    <w:rsid w:val="001D4CF1"/>
    <w:rsid w:val="001D5D6D"/>
    <w:rsid w:val="001D6EAF"/>
    <w:rsid w:val="001D7612"/>
    <w:rsid w:val="001E0955"/>
    <w:rsid w:val="001E1315"/>
    <w:rsid w:val="001E1BBB"/>
    <w:rsid w:val="001E2EB5"/>
    <w:rsid w:val="001E34EE"/>
    <w:rsid w:val="001E3D70"/>
    <w:rsid w:val="001E3ED7"/>
    <w:rsid w:val="001E4BDC"/>
    <w:rsid w:val="001E5BE9"/>
    <w:rsid w:val="001E63D2"/>
    <w:rsid w:val="001E6424"/>
    <w:rsid w:val="001E75D8"/>
    <w:rsid w:val="001F3567"/>
    <w:rsid w:val="001F576E"/>
    <w:rsid w:val="001F6B03"/>
    <w:rsid w:val="001F6F63"/>
    <w:rsid w:val="001F7721"/>
    <w:rsid w:val="00200506"/>
    <w:rsid w:val="00200E45"/>
    <w:rsid w:val="00201AA2"/>
    <w:rsid w:val="00201EAF"/>
    <w:rsid w:val="00202376"/>
    <w:rsid w:val="002026FE"/>
    <w:rsid w:val="002029E1"/>
    <w:rsid w:val="00203408"/>
    <w:rsid w:val="00204D42"/>
    <w:rsid w:val="002053A5"/>
    <w:rsid w:val="0020590B"/>
    <w:rsid w:val="00210BC3"/>
    <w:rsid w:val="00211843"/>
    <w:rsid w:val="00211EEF"/>
    <w:rsid w:val="002120EB"/>
    <w:rsid w:val="00212BAC"/>
    <w:rsid w:val="00212DD5"/>
    <w:rsid w:val="00214E16"/>
    <w:rsid w:val="002165A8"/>
    <w:rsid w:val="0021709C"/>
    <w:rsid w:val="00217750"/>
    <w:rsid w:val="002219CA"/>
    <w:rsid w:val="00221F1C"/>
    <w:rsid w:val="00222204"/>
    <w:rsid w:val="002230D4"/>
    <w:rsid w:val="0022314A"/>
    <w:rsid w:val="002250C1"/>
    <w:rsid w:val="002251E7"/>
    <w:rsid w:val="00225247"/>
    <w:rsid w:val="00226135"/>
    <w:rsid w:val="00226491"/>
    <w:rsid w:val="002309F1"/>
    <w:rsid w:val="002327C2"/>
    <w:rsid w:val="00232D01"/>
    <w:rsid w:val="00232E03"/>
    <w:rsid w:val="00233C20"/>
    <w:rsid w:val="002341B1"/>
    <w:rsid w:val="0023494D"/>
    <w:rsid w:val="00234ACA"/>
    <w:rsid w:val="00235226"/>
    <w:rsid w:val="0023571D"/>
    <w:rsid w:val="0023631F"/>
    <w:rsid w:val="002363B4"/>
    <w:rsid w:val="0023678E"/>
    <w:rsid w:val="002368E6"/>
    <w:rsid w:val="00236EC3"/>
    <w:rsid w:val="00237603"/>
    <w:rsid w:val="0024037B"/>
    <w:rsid w:val="002425FD"/>
    <w:rsid w:val="002428BE"/>
    <w:rsid w:val="00244151"/>
    <w:rsid w:val="00244C6C"/>
    <w:rsid w:val="002455CA"/>
    <w:rsid w:val="002457DD"/>
    <w:rsid w:val="002458CA"/>
    <w:rsid w:val="00245C88"/>
    <w:rsid w:val="00246299"/>
    <w:rsid w:val="002467CC"/>
    <w:rsid w:val="00247FFE"/>
    <w:rsid w:val="00251802"/>
    <w:rsid w:val="002524DB"/>
    <w:rsid w:val="00252710"/>
    <w:rsid w:val="0025446E"/>
    <w:rsid w:val="00255DDC"/>
    <w:rsid w:val="0025656D"/>
    <w:rsid w:val="0025701B"/>
    <w:rsid w:val="00260162"/>
    <w:rsid w:val="002616B7"/>
    <w:rsid w:val="002622B4"/>
    <w:rsid w:val="00263C0B"/>
    <w:rsid w:val="002644A8"/>
    <w:rsid w:val="00265ECB"/>
    <w:rsid w:val="00266D2D"/>
    <w:rsid w:val="0026758C"/>
    <w:rsid w:val="00270589"/>
    <w:rsid w:val="00271363"/>
    <w:rsid w:val="00271C29"/>
    <w:rsid w:val="002729A9"/>
    <w:rsid w:val="00273BD1"/>
    <w:rsid w:val="0027594D"/>
    <w:rsid w:val="002762C2"/>
    <w:rsid w:val="00276440"/>
    <w:rsid w:val="0027650F"/>
    <w:rsid w:val="00276AC0"/>
    <w:rsid w:val="002827E7"/>
    <w:rsid w:val="0028290B"/>
    <w:rsid w:val="00285694"/>
    <w:rsid w:val="00286D7A"/>
    <w:rsid w:val="0028754F"/>
    <w:rsid w:val="00290B65"/>
    <w:rsid w:val="002910B9"/>
    <w:rsid w:val="00291BBF"/>
    <w:rsid w:val="00293041"/>
    <w:rsid w:val="002932C7"/>
    <w:rsid w:val="00294BE8"/>
    <w:rsid w:val="00294EC9"/>
    <w:rsid w:val="00295234"/>
    <w:rsid w:val="00296285"/>
    <w:rsid w:val="00297289"/>
    <w:rsid w:val="00297314"/>
    <w:rsid w:val="002A0157"/>
    <w:rsid w:val="002A08E7"/>
    <w:rsid w:val="002A38F7"/>
    <w:rsid w:val="002A4051"/>
    <w:rsid w:val="002A48FB"/>
    <w:rsid w:val="002A4DF4"/>
    <w:rsid w:val="002A78F6"/>
    <w:rsid w:val="002B0195"/>
    <w:rsid w:val="002B0FC0"/>
    <w:rsid w:val="002B1594"/>
    <w:rsid w:val="002B1E95"/>
    <w:rsid w:val="002B31B0"/>
    <w:rsid w:val="002B31D8"/>
    <w:rsid w:val="002B349A"/>
    <w:rsid w:val="002B41B5"/>
    <w:rsid w:val="002B44EC"/>
    <w:rsid w:val="002B5156"/>
    <w:rsid w:val="002B63AE"/>
    <w:rsid w:val="002C0428"/>
    <w:rsid w:val="002C0AF9"/>
    <w:rsid w:val="002C12BA"/>
    <w:rsid w:val="002C3EB0"/>
    <w:rsid w:val="002C56F8"/>
    <w:rsid w:val="002C6363"/>
    <w:rsid w:val="002C7728"/>
    <w:rsid w:val="002D1A9A"/>
    <w:rsid w:val="002D20D9"/>
    <w:rsid w:val="002D2ABC"/>
    <w:rsid w:val="002D410B"/>
    <w:rsid w:val="002D49DB"/>
    <w:rsid w:val="002D4EC0"/>
    <w:rsid w:val="002D6854"/>
    <w:rsid w:val="002D758E"/>
    <w:rsid w:val="002D7F25"/>
    <w:rsid w:val="002E09A1"/>
    <w:rsid w:val="002E0A98"/>
    <w:rsid w:val="002E0E40"/>
    <w:rsid w:val="002E3054"/>
    <w:rsid w:val="002E483C"/>
    <w:rsid w:val="002E5176"/>
    <w:rsid w:val="002E53E4"/>
    <w:rsid w:val="002E6849"/>
    <w:rsid w:val="002E6DAE"/>
    <w:rsid w:val="002F16E1"/>
    <w:rsid w:val="002F2892"/>
    <w:rsid w:val="002F2B4A"/>
    <w:rsid w:val="002F4AB0"/>
    <w:rsid w:val="002F6B6E"/>
    <w:rsid w:val="002F70A5"/>
    <w:rsid w:val="002F7184"/>
    <w:rsid w:val="003028E5"/>
    <w:rsid w:val="00303415"/>
    <w:rsid w:val="0030398B"/>
    <w:rsid w:val="003047DA"/>
    <w:rsid w:val="00306909"/>
    <w:rsid w:val="00306F94"/>
    <w:rsid w:val="00310779"/>
    <w:rsid w:val="003107D0"/>
    <w:rsid w:val="003119DE"/>
    <w:rsid w:val="00312432"/>
    <w:rsid w:val="00313560"/>
    <w:rsid w:val="003144B2"/>
    <w:rsid w:val="00314B50"/>
    <w:rsid w:val="00314B95"/>
    <w:rsid w:val="003150DA"/>
    <w:rsid w:val="0031678C"/>
    <w:rsid w:val="003168F2"/>
    <w:rsid w:val="00316DFB"/>
    <w:rsid w:val="0031737A"/>
    <w:rsid w:val="00317837"/>
    <w:rsid w:val="0032037A"/>
    <w:rsid w:val="003203FE"/>
    <w:rsid w:val="003206D3"/>
    <w:rsid w:val="0032181C"/>
    <w:rsid w:val="0032267F"/>
    <w:rsid w:val="00322D92"/>
    <w:rsid w:val="00322E36"/>
    <w:rsid w:val="00323B99"/>
    <w:rsid w:val="0032417B"/>
    <w:rsid w:val="00324F1A"/>
    <w:rsid w:val="003258F8"/>
    <w:rsid w:val="00327145"/>
    <w:rsid w:val="003272F8"/>
    <w:rsid w:val="00330CDE"/>
    <w:rsid w:val="00333204"/>
    <w:rsid w:val="00333213"/>
    <w:rsid w:val="0033355E"/>
    <w:rsid w:val="00333A5F"/>
    <w:rsid w:val="00333C6D"/>
    <w:rsid w:val="00333CBE"/>
    <w:rsid w:val="0033404F"/>
    <w:rsid w:val="003348D7"/>
    <w:rsid w:val="00334BB2"/>
    <w:rsid w:val="003353F6"/>
    <w:rsid w:val="00336475"/>
    <w:rsid w:val="00336C36"/>
    <w:rsid w:val="003373D1"/>
    <w:rsid w:val="00337437"/>
    <w:rsid w:val="003401F2"/>
    <w:rsid w:val="003405CB"/>
    <w:rsid w:val="00341314"/>
    <w:rsid w:val="00341A04"/>
    <w:rsid w:val="003421ED"/>
    <w:rsid w:val="003422E0"/>
    <w:rsid w:val="0034360E"/>
    <w:rsid w:val="00343F0D"/>
    <w:rsid w:val="00346B3D"/>
    <w:rsid w:val="00347577"/>
    <w:rsid w:val="00350E1C"/>
    <w:rsid w:val="00352721"/>
    <w:rsid w:val="00355466"/>
    <w:rsid w:val="003559E8"/>
    <w:rsid w:val="00355F1E"/>
    <w:rsid w:val="00357B3F"/>
    <w:rsid w:val="00357BD8"/>
    <w:rsid w:val="00361A95"/>
    <w:rsid w:val="003627B7"/>
    <w:rsid w:val="00363439"/>
    <w:rsid w:val="003654A7"/>
    <w:rsid w:val="003655B9"/>
    <w:rsid w:val="00365CCD"/>
    <w:rsid w:val="00365FE9"/>
    <w:rsid w:val="003674DB"/>
    <w:rsid w:val="00367623"/>
    <w:rsid w:val="0037069F"/>
    <w:rsid w:val="00371EB1"/>
    <w:rsid w:val="00372807"/>
    <w:rsid w:val="00372A7C"/>
    <w:rsid w:val="00372CDF"/>
    <w:rsid w:val="00373136"/>
    <w:rsid w:val="00374362"/>
    <w:rsid w:val="00374A7F"/>
    <w:rsid w:val="00375B82"/>
    <w:rsid w:val="00375CDF"/>
    <w:rsid w:val="00376E02"/>
    <w:rsid w:val="00377EFE"/>
    <w:rsid w:val="00377F18"/>
    <w:rsid w:val="003804A9"/>
    <w:rsid w:val="00382369"/>
    <w:rsid w:val="0038375A"/>
    <w:rsid w:val="00383D9F"/>
    <w:rsid w:val="00384BCB"/>
    <w:rsid w:val="00384CB2"/>
    <w:rsid w:val="00385F77"/>
    <w:rsid w:val="003871D5"/>
    <w:rsid w:val="00387778"/>
    <w:rsid w:val="0039027C"/>
    <w:rsid w:val="00390383"/>
    <w:rsid w:val="0039181B"/>
    <w:rsid w:val="0039249A"/>
    <w:rsid w:val="003928F4"/>
    <w:rsid w:val="00392D83"/>
    <w:rsid w:val="00392EF5"/>
    <w:rsid w:val="00393916"/>
    <w:rsid w:val="00393C6D"/>
    <w:rsid w:val="0039431A"/>
    <w:rsid w:val="003943F4"/>
    <w:rsid w:val="00394F9F"/>
    <w:rsid w:val="0039541C"/>
    <w:rsid w:val="00395953"/>
    <w:rsid w:val="00396710"/>
    <w:rsid w:val="003977E8"/>
    <w:rsid w:val="003A0A07"/>
    <w:rsid w:val="003A1CF2"/>
    <w:rsid w:val="003A2CCC"/>
    <w:rsid w:val="003A3FCE"/>
    <w:rsid w:val="003A4EDF"/>
    <w:rsid w:val="003A64F7"/>
    <w:rsid w:val="003A66EF"/>
    <w:rsid w:val="003A739A"/>
    <w:rsid w:val="003A7E5F"/>
    <w:rsid w:val="003B04B7"/>
    <w:rsid w:val="003B1561"/>
    <w:rsid w:val="003B20BF"/>
    <w:rsid w:val="003B283C"/>
    <w:rsid w:val="003B2996"/>
    <w:rsid w:val="003B2D21"/>
    <w:rsid w:val="003B3F8C"/>
    <w:rsid w:val="003B467E"/>
    <w:rsid w:val="003B4F61"/>
    <w:rsid w:val="003B5B4D"/>
    <w:rsid w:val="003B6281"/>
    <w:rsid w:val="003B7D75"/>
    <w:rsid w:val="003C103E"/>
    <w:rsid w:val="003C15BA"/>
    <w:rsid w:val="003C1B05"/>
    <w:rsid w:val="003C25A3"/>
    <w:rsid w:val="003C4BD9"/>
    <w:rsid w:val="003C5720"/>
    <w:rsid w:val="003C5B32"/>
    <w:rsid w:val="003C6472"/>
    <w:rsid w:val="003C6CE9"/>
    <w:rsid w:val="003C6FC4"/>
    <w:rsid w:val="003D0275"/>
    <w:rsid w:val="003D1FF6"/>
    <w:rsid w:val="003D2A58"/>
    <w:rsid w:val="003D2EA9"/>
    <w:rsid w:val="003D313F"/>
    <w:rsid w:val="003D46A9"/>
    <w:rsid w:val="003D58C3"/>
    <w:rsid w:val="003D5FE8"/>
    <w:rsid w:val="003D6D41"/>
    <w:rsid w:val="003D7592"/>
    <w:rsid w:val="003D7D67"/>
    <w:rsid w:val="003E2E35"/>
    <w:rsid w:val="003E3E58"/>
    <w:rsid w:val="003E529E"/>
    <w:rsid w:val="003E6004"/>
    <w:rsid w:val="003E72F4"/>
    <w:rsid w:val="003F3F77"/>
    <w:rsid w:val="003F5A16"/>
    <w:rsid w:val="003F635E"/>
    <w:rsid w:val="0040302B"/>
    <w:rsid w:val="00403518"/>
    <w:rsid w:val="0040389C"/>
    <w:rsid w:val="00404677"/>
    <w:rsid w:val="00404CDB"/>
    <w:rsid w:val="004052D3"/>
    <w:rsid w:val="00405ACE"/>
    <w:rsid w:val="00407CDF"/>
    <w:rsid w:val="00410F37"/>
    <w:rsid w:val="00412810"/>
    <w:rsid w:val="00412A2A"/>
    <w:rsid w:val="00415990"/>
    <w:rsid w:val="00415B7B"/>
    <w:rsid w:val="00416214"/>
    <w:rsid w:val="00416318"/>
    <w:rsid w:val="00416845"/>
    <w:rsid w:val="00416E01"/>
    <w:rsid w:val="004176A7"/>
    <w:rsid w:val="00417CCE"/>
    <w:rsid w:val="00421019"/>
    <w:rsid w:val="00421FFB"/>
    <w:rsid w:val="0042275B"/>
    <w:rsid w:val="00423196"/>
    <w:rsid w:val="004232F8"/>
    <w:rsid w:val="00424287"/>
    <w:rsid w:val="00424A17"/>
    <w:rsid w:val="00424DCA"/>
    <w:rsid w:val="0042764C"/>
    <w:rsid w:val="00430206"/>
    <w:rsid w:val="0043080C"/>
    <w:rsid w:val="004309FC"/>
    <w:rsid w:val="004310D8"/>
    <w:rsid w:val="0043252C"/>
    <w:rsid w:val="004329DA"/>
    <w:rsid w:val="0043564D"/>
    <w:rsid w:val="00436E53"/>
    <w:rsid w:val="0043767F"/>
    <w:rsid w:val="0043778A"/>
    <w:rsid w:val="00440275"/>
    <w:rsid w:val="004405D6"/>
    <w:rsid w:val="004412FB"/>
    <w:rsid w:val="004425BB"/>
    <w:rsid w:val="004438BF"/>
    <w:rsid w:val="00443A03"/>
    <w:rsid w:val="00443BD4"/>
    <w:rsid w:val="00444E8B"/>
    <w:rsid w:val="00446BB1"/>
    <w:rsid w:val="00447818"/>
    <w:rsid w:val="0044790C"/>
    <w:rsid w:val="00450347"/>
    <w:rsid w:val="0045062E"/>
    <w:rsid w:val="00450D4A"/>
    <w:rsid w:val="00450E3A"/>
    <w:rsid w:val="0045112C"/>
    <w:rsid w:val="004519FE"/>
    <w:rsid w:val="00453C4D"/>
    <w:rsid w:val="004546AA"/>
    <w:rsid w:val="00454AB6"/>
    <w:rsid w:val="004559F6"/>
    <w:rsid w:val="00456995"/>
    <w:rsid w:val="0045772A"/>
    <w:rsid w:val="0045773B"/>
    <w:rsid w:val="004579F1"/>
    <w:rsid w:val="00457B3E"/>
    <w:rsid w:val="00460E72"/>
    <w:rsid w:val="00461B0A"/>
    <w:rsid w:val="00462465"/>
    <w:rsid w:val="0046272C"/>
    <w:rsid w:val="00462994"/>
    <w:rsid w:val="00463B05"/>
    <w:rsid w:val="004647A6"/>
    <w:rsid w:val="0046579C"/>
    <w:rsid w:val="0046598D"/>
    <w:rsid w:val="00465BA8"/>
    <w:rsid w:val="00465C8F"/>
    <w:rsid w:val="00466162"/>
    <w:rsid w:val="00470E6C"/>
    <w:rsid w:val="00474826"/>
    <w:rsid w:val="00474C74"/>
    <w:rsid w:val="00475A25"/>
    <w:rsid w:val="00480145"/>
    <w:rsid w:val="00480D22"/>
    <w:rsid w:val="00481802"/>
    <w:rsid w:val="00481D1C"/>
    <w:rsid w:val="00482BED"/>
    <w:rsid w:val="004831F2"/>
    <w:rsid w:val="0048368D"/>
    <w:rsid w:val="00484281"/>
    <w:rsid w:val="004848B7"/>
    <w:rsid w:val="0048491A"/>
    <w:rsid w:val="00484CD5"/>
    <w:rsid w:val="00485792"/>
    <w:rsid w:val="00485A48"/>
    <w:rsid w:val="00485C4F"/>
    <w:rsid w:val="00486325"/>
    <w:rsid w:val="00486434"/>
    <w:rsid w:val="00486F6C"/>
    <w:rsid w:val="00487194"/>
    <w:rsid w:val="00487F65"/>
    <w:rsid w:val="004907DC"/>
    <w:rsid w:val="00490B5E"/>
    <w:rsid w:val="00490DF4"/>
    <w:rsid w:val="004910C2"/>
    <w:rsid w:val="0049143D"/>
    <w:rsid w:val="00491610"/>
    <w:rsid w:val="004918EC"/>
    <w:rsid w:val="004918EE"/>
    <w:rsid w:val="004923A1"/>
    <w:rsid w:val="0049259F"/>
    <w:rsid w:val="00492D2F"/>
    <w:rsid w:val="004941EF"/>
    <w:rsid w:val="004946CA"/>
    <w:rsid w:val="004953E8"/>
    <w:rsid w:val="00495414"/>
    <w:rsid w:val="004963FC"/>
    <w:rsid w:val="00496FE3"/>
    <w:rsid w:val="00497204"/>
    <w:rsid w:val="004A05F0"/>
    <w:rsid w:val="004A0A25"/>
    <w:rsid w:val="004A0E8A"/>
    <w:rsid w:val="004A14A6"/>
    <w:rsid w:val="004A2803"/>
    <w:rsid w:val="004A3C60"/>
    <w:rsid w:val="004A3CB7"/>
    <w:rsid w:val="004A422C"/>
    <w:rsid w:val="004A65CF"/>
    <w:rsid w:val="004A6838"/>
    <w:rsid w:val="004A6929"/>
    <w:rsid w:val="004A7522"/>
    <w:rsid w:val="004B14F7"/>
    <w:rsid w:val="004B2C55"/>
    <w:rsid w:val="004B2E08"/>
    <w:rsid w:val="004B3110"/>
    <w:rsid w:val="004B3BA4"/>
    <w:rsid w:val="004B419C"/>
    <w:rsid w:val="004B6221"/>
    <w:rsid w:val="004B65FD"/>
    <w:rsid w:val="004B69CC"/>
    <w:rsid w:val="004C0009"/>
    <w:rsid w:val="004C0050"/>
    <w:rsid w:val="004C1B55"/>
    <w:rsid w:val="004C1D8D"/>
    <w:rsid w:val="004C2D1E"/>
    <w:rsid w:val="004C4487"/>
    <w:rsid w:val="004C46C6"/>
    <w:rsid w:val="004C47D6"/>
    <w:rsid w:val="004C57F8"/>
    <w:rsid w:val="004C603F"/>
    <w:rsid w:val="004C632A"/>
    <w:rsid w:val="004C6662"/>
    <w:rsid w:val="004C6FAE"/>
    <w:rsid w:val="004C71BC"/>
    <w:rsid w:val="004C7677"/>
    <w:rsid w:val="004C7A12"/>
    <w:rsid w:val="004C7C83"/>
    <w:rsid w:val="004C7EC3"/>
    <w:rsid w:val="004D0D04"/>
    <w:rsid w:val="004D14BE"/>
    <w:rsid w:val="004D3C97"/>
    <w:rsid w:val="004D6D8D"/>
    <w:rsid w:val="004D73A0"/>
    <w:rsid w:val="004D76C4"/>
    <w:rsid w:val="004E027D"/>
    <w:rsid w:val="004E0A13"/>
    <w:rsid w:val="004E1AFD"/>
    <w:rsid w:val="004E1F3F"/>
    <w:rsid w:val="004E2EC4"/>
    <w:rsid w:val="004E3A6C"/>
    <w:rsid w:val="004E3D37"/>
    <w:rsid w:val="004E4888"/>
    <w:rsid w:val="004E6760"/>
    <w:rsid w:val="004E6ABB"/>
    <w:rsid w:val="004E70C5"/>
    <w:rsid w:val="004E7A21"/>
    <w:rsid w:val="004F09A3"/>
    <w:rsid w:val="004F0E6F"/>
    <w:rsid w:val="004F310C"/>
    <w:rsid w:val="004F4F85"/>
    <w:rsid w:val="004F57EA"/>
    <w:rsid w:val="004F59A8"/>
    <w:rsid w:val="004F5C4F"/>
    <w:rsid w:val="00500B31"/>
    <w:rsid w:val="00501358"/>
    <w:rsid w:val="005016D7"/>
    <w:rsid w:val="00502458"/>
    <w:rsid w:val="00502523"/>
    <w:rsid w:val="00502A0B"/>
    <w:rsid w:val="00502BEE"/>
    <w:rsid w:val="00506012"/>
    <w:rsid w:val="005062C7"/>
    <w:rsid w:val="005105F7"/>
    <w:rsid w:val="005107D7"/>
    <w:rsid w:val="00510F84"/>
    <w:rsid w:val="0051139E"/>
    <w:rsid w:val="0051370F"/>
    <w:rsid w:val="00514091"/>
    <w:rsid w:val="00514F2D"/>
    <w:rsid w:val="005155AA"/>
    <w:rsid w:val="005159D2"/>
    <w:rsid w:val="00515D9A"/>
    <w:rsid w:val="00517CDC"/>
    <w:rsid w:val="005217B0"/>
    <w:rsid w:val="00521959"/>
    <w:rsid w:val="00522E8C"/>
    <w:rsid w:val="0052386C"/>
    <w:rsid w:val="00524BAD"/>
    <w:rsid w:val="00525200"/>
    <w:rsid w:val="0052589A"/>
    <w:rsid w:val="00526706"/>
    <w:rsid w:val="005267B1"/>
    <w:rsid w:val="00530710"/>
    <w:rsid w:val="0053086C"/>
    <w:rsid w:val="005310BD"/>
    <w:rsid w:val="00531DEB"/>
    <w:rsid w:val="00532899"/>
    <w:rsid w:val="005346D0"/>
    <w:rsid w:val="005349D4"/>
    <w:rsid w:val="0053539E"/>
    <w:rsid w:val="00535E74"/>
    <w:rsid w:val="005362C8"/>
    <w:rsid w:val="00536321"/>
    <w:rsid w:val="005363FF"/>
    <w:rsid w:val="005373DC"/>
    <w:rsid w:val="00537930"/>
    <w:rsid w:val="005407ED"/>
    <w:rsid w:val="00541077"/>
    <w:rsid w:val="00543BBB"/>
    <w:rsid w:val="00543DAE"/>
    <w:rsid w:val="00544271"/>
    <w:rsid w:val="005450C2"/>
    <w:rsid w:val="005457BA"/>
    <w:rsid w:val="005459E3"/>
    <w:rsid w:val="00545C3C"/>
    <w:rsid w:val="00545DB8"/>
    <w:rsid w:val="00546D38"/>
    <w:rsid w:val="00550055"/>
    <w:rsid w:val="00551604"/>
    <w:rsid w:val="00551C12"/>
    <w:rsid w:val="00552778"/>
    <w:rsid w:val="005530E4"/>
    <w:rsid w:val="005533A4"/>
    <w:rsid w:val="00553AD2"/>
    <w:rsid w:val="00553D52"/>
    <w:rsid w:val="0055490B"/>
    <w:rsid w:val="00554DC2"/>
    <w:rsid w:val="00556686"/>
    <w:rsid w:val="00556F2A"/>
    <w:rsid w:val="00557DBB"/>
    <w:rsid w:val="00561FC8"/>
    <w:rsid w:val="00561FFF"/>
    <w:rsid w:val="0056301C"/>
    <w:rsid w:val="00563CE2"/>
    <w:rsid w:val="00564A3C"/>
    <w:rsid w:val="00564BA3"/>
    <w:rsid w:val="005652F2"/>
    <w:rsid w:val="0056530A"/>
    <w:rsid w:val="00567462"/>
    <w:rsid w:val="00570426"/>
    <w:rsid w:val="0057086D"/>
    <w:rsid w:val="00571987"/>
    <w:rsid w:val="00573547"/>
    <w:rsid w:val="00573B4C"/>
    <w:rsid w:val="0057449F"/>
    <w:rsid w:val="00575976"/>
    <w:rsid w:val="0057711F"/>
    <w:rsid w:val="00577361"/>
    <w:rsid w:val="00580FD3"/>
    <w:rsid w:val="00581603"/>
    <w:rsid w:val="005816C0"/>
    <w:rsid w:val="005817D6"/>
    <w:rsid w:val="00581C26"/>
    <w:rsid w:val="00582A5E"/>
    <w:rsid w:val="00582E78"/>
    <w:rsid w:val="00582F84"/>
    <w:rsid w:val="00584B5C"/>
    <w:rsid w:val="00586B27"/>
    <w:rsid w:val="005904E7"/>
    <w:rsid w:val="00590EEE"/>
    <w:rsid w:val="00591382"/>
    <w:rsid w:val="00592C2F"/>
    <w:rsid w:val="0059314C"/>
    <w:rsid w:val="00593201"/>
    <w:rsid w:val="00593809"/>
    <w:rsid w:val="00593BBE"/>
    <w:rsid w:val="005949D4"/>
    <w:rsid w:val="00595884"/>
    <w:rsid w:val="005960EA"/>
    <w:rsid w:val="005A00C5"/>
    <w:rsid w:val="005A10A9"/>
    <w:rsid w:val="005A4D29"/>
    <w:rsid w:val="005A6118"/>
    <w:rsid w:val="005B08EA"/>
    <w:rsid w:val="005B0C4A"/>
    <w:rsid w:val="005B24A7"/>
    <w:rsid w:val="005B25F9"/>
    <w:rsid w:val="005B2DEB"/>
    <w:rsid w:val="005B4CF4"/>
    <w:rsid w:val="005B54E0"/>
    <w:rsid w:val="005B6DF8"/>
    <w:rsid w:val="005B700E"/>
    <w:rsid w:val="005C27CF"/>
    <w:rsid w:val="005C3277"/>
    <w:rsid w:val="005C5179"/>
    <w:rsid w:val="005C5983"/>
    <w:rsid w:val="005C5BDB"/>
    <w:rsid w:val="005C5CB2"/>
    <w:rsid w:val="005C6952"/>
    <w:rsid w:val="005C71B7"/>
    <w:rsid w:val="005C7A99"/>
    <w:rsid w:val="005C7EA9"/>
    <w:rsid w:val="005D07E9"/>
    <w:rsid w:val="005D0F1B"/>
    <w:rsid w:val="005D186A"/>
    <w:rsid w:val="005D2233"/>
    <w:rsid w:val="005D2356"/>
    <w:rsid w:val="005D2D01"/>
    <w:rsid w:val="005D3417"/>
    <w:rsid w:val="005D3C7B"/>
    <w:rsid w:val="005D576B"/>
    <w:rsid w:val="005D592B"/>
    <w:rsid w:val="005D694D"/>
    <w:rsid w:val="005D74EF"/>
    <w:rsid w:val="005D7879"/>
    <w:rsid w:val="005D7E74"/>
    <w:rsid w:val="005E0484"/>
    <w:rsid w:val="005E0809"/>
    <w:rsid w:val="005E2759"/>
    <w:rsid w:val="005E333D"/>
    <w:rsid w:val="005E365B"/>
    <w:rsid w:val="005E4CCA"/>
    <w:rsid w:val="005E5DAF"/>
    <w:rsid w:val="005E6813"/>
    <w:rsid w:val="005E6A0E"/>
    <w:rsid w:val="005F06CF"/>
    <w:rsid w:val="005F0C70"/>
    <w:rsid w:val="005F382A"/>
    <w:rsid w:val="005F4212"/>
    <w:rsid w:val="005F56D2"/>
    <w:rsid w:val="005F599E"/>
    <w:rsid w:val="005F5C8E"/>
    <w:rsid w:val="005F5E76"/>
    <w:rsid w:val="005F698A"/>
    <w:rsid w:val="005F73B6"/>
    <w:rsid w:val="005F744C"/>
    <w:rsid w:val="0060189C"/>
    <w:rsid w:val="00602B89"/>
    <w:rsid w:val="006053F3"/>
    <w:rsid w:val="00605551"/>
    <w:rsid w:val="00607687"/>
    <w:rsid w:val="00607A94"/>
    <w:rsid w:val="00607F65"/>
    <w:rsid w:val="0061037D"/>
    <w:rsid w:val="00610B56"/>
    <w:rsid w:val="00610EC6"/>
    <w:rsid w:val="0061122A"/>
    <w:rsid w:val="006112BD"/>
    <w:rsid w:val="006127CF"/>
    <w:rsid w:val="0061488E"/>
    <w:rsid w:val="00614F4E"/>
    <w:rsid w:val="00614FA3"/>
    <w:rsid w:val="006150B5"/>
    <w:rsid w:val="00615B7B"/>
    <w:rsid w:val="00615D7E"/>
    <w:rsid w:val="006161EB"/>
    <w:rsid w:val="0061631D"/>
    <w:rsid w:val="006203E0"/>
    <w:rsid w:val="0062229C"/>
    <w:rsid w:val="006227CC"/>
    <w:rsid w:val="00622882"/>
    <w:rsid w:val="00622F2A"/>
    <w:rsid w:val="006232BF"/>
    <w:rsid w:val="00623DE0"/>
    <w:rsid w:val="00623F3C"/>
    <w:rsid w:val="006240C2"/>
    <w:rsid w:val="0062464E"/>
    <w:rsid w:val="00625BAF"/>
    <w:rsid w:val="00625E25"/>
    <w:rsid w:val="00626D86"/>
    <w:rsid w:val="00627173"/>
    <w:rsid w:val="00627F21"/>
    <w:rsid w:val="006307BB"/>
    <w:rsid w:val="00632F92"/>
    <w:rsid w:val="0063434E"/>
    <w:rsid w:val="00634936"/>
    <w:rsid w:val="0063528F"/>
    <w:rsid w:val="00637A4F"/>
    <w:rsid w:val="00637B81"/>
    <w:rsid w:val="00637E33"/>
    <w:rsid w:val="006408E9"/>
    <w:rsid w:val="0064153E"/>
    <w:rsid w:val="00641837"/>
    <w:rsid w:val="00642061"/>
    <w:rsid w:val="00642D15"/>
    <w:rsid w:val="006436B2"/>
    <w:rsid w:val="00643C9F"/>
    <w:rsid w:val="006447D4"/>
    <w:rsid w:val="0064565D"/>
    <w:rsid w:val="00646615"/>
    <w:rsid w:val="006474A0"/>
    <w:rsid w:val="00653B60"/>
    <w:rsid w:val="00655295"/>
    <w:rsid w:val="006563DB"/>
    <w:rsid w:val="00656DA0"/>
    <w:rsid w:val="00660544"/>
    <w:rsid w:val="006625F7"/>
    <w:rsid w:val="00663201"/>
    <w:rsid w:val="00663ED4"/>
    <w:rsid w:val="006644D2"/>
    <w:rsid w:val="00664AB4"/>
    <w:rsid w:val="00665021"/>
    <w:rsid w:val="0066566C"/>
    <w:rsid w:val="006664B9"/>
    <w:rsid w:val="006668E8"/>
    <w:rsid w:val="00666F57"/>
    <w:rsid w:val="00667217"/>
    <w:rsid w:val="0066731E"/>
    <w:rsid w:val="00667B82"/>
    <w:rsid w:val="00670A39"/>
    <w:rsid w:val="006719C1"/>
    <w:rsid w:val="00671AEF"/>
    <w:rsid w:val="00671B79"/>
    <w:rsid w:val="00672406"/>
    <w:rsid w:val="00673E44"/>
    <w:rsid w:val="00676CF8"/>
    <w:rsid w:val="00677317"/>
    <w:rsid w:val="00680417"/>
    <w:rsid w:val="00680675"/>
    <w:rsid w:val="006810CA"/>
    <w:rsid w:val="00681A29"/>
    <w:rsid w:val="00681FC2"/>
    <w:rsid w:val="00682036"/>
    <w:rsid w:val="0068250E"/>
    <w:rsid w:val="00682E5E"/>
    <w:rsid w:val="006834BE"/>
    <w:rsid w:val="006837B9"/>
    <w:rsid w:val="00683F43"/>
    <w:rsid w:val="0068402B"/>
    <w:rsid w:val="00684801"/>
    <w:rsid w:val="006862A5"/>
    <w:rsid w:val="0068723F"/>
    <w:rsid w:val="006904D2"/>
    <w:rsid w:val="00692E47"/>
    <w:rsid w:val="0069620E"/>
    <w:rsid w:val="00696CA3"/>
    <w:rsid w:val="00697D1B"/>
    <w:rsid w:val="006A0609"/>
    <w:rsid w:val="006A0C3D"/>
    <w:rsid w:val="006A128D"/>
    <w:rsid w:val="006A273A"/>
    <w:rsid w:val="006A273C"/>
    <w:rsid w:val="006A2923"/>
    <w:rsid w:val="006A528F"/>
    <w:rsid w:val="006A655A"/>
    <w:rsid w:val="006A6925"/>
    <w:rsid w:val="006A69DB"/>
    <w:rsid w:val="006B2501"/>
    <w:rsid w:val="006B3738"/>
    <w:rsid w:val="006B3D2E"/>
    <w:rsid w:val="006B40DC"/>
    <w:rsid w:val="006B6907"/>
    <w:rsid w:val="006B7377"/>
    <w:rsid w:val="006C2C54"/>
    <w:rsid w:val="006C31E3"/>
    <w:rsid w:val="006C4F2D"/>
    <w:rsid w:val="006C6536"/>
    <w:rsid w:val="006C7357"/>
    <w:rsid w:val="006D07A8"/>
    <w:rsid w:val="006D14E3"/>
    <w:rsid w:val="006D1580"/>
    <w:rsid w:val="006D15FE"/>
    <w:rsid w:val="006D1F04"/>
    <w:rsid w:val="006D1F4F"/>
    <w:rsid w:val="006D3369"/>
    <w:rsid w:val="006D4348"/>
    <w:rsid w:val="006D4E35"/>
    <w:rsid w:val="006D68E0"/>
    <w:rsid w:val="006D6C24"/>
    <w:rsid w:val="006D716E"/>
    <w:rsid w:val="006D7A90"/>
    <w:rsid w:val="006E028D"/>
    <w:rsid w:val="006E1296"/>
    <w:rsid w:val="006E2094"/>
    <w:rsid w:val="006E2436"/>
    <w:rsid w:val="006E33D0"/>
    <w:rsid w:val="006E3411"/>
    <w:rsid w:val="006E44AF"/>
    <w:rsid w:val="006E4AA7"/>
    <w:rsid w:val="006E6831"/>
    <w:rsid w:val="006E6AED"/>
    <w:rsid w:val="006E721D"/>
    <w:rsid w:val="006E7356"/>
    <w:rsid w:val="006E7AAD"/>
    <w:rsid w:val="006F098B"/>
    <w:rsid w:val="006F0B94"/>
    <w:rsid w:val="006F1617"/>
    <w:rsid w:val="006F1943"/>
    <w:rsid w:val="006F194D"/>
    <w:rsid w:val="006F220F"/>
    <w:rsid w:val="006F29C1"/>
    <w:rsid w:val="006F2FED"/>
    <w:rsid w:val="006F3759"/>
    <w:rsid w:val="006F3840"/>
    <w:rsid w:val="006F3C93"/>
    <w:rsid w:val="006F58E5"/>
    <w:rsid w:val="006F7AA2"/>
    <w:rsid w:val="006F7C1C"/>
    <w:rsid w:val="0070093B"/>
    <w:rsid w:val="00701C82"/>
    <w:rsid w:val="00701D92"/>
    <w:rsid w:val="007028A1"/>
    <w:rsid w:val="0070360F"/>
    <w:rsid w:val="00703E51"/>
    <w:rsid w:val="007045CF"/>
    <w:rsid w:val="007061E1"/>
    <w:rsid w:val="00706A86"/>
    <w:rsid w:val="00711236"/>
    <w:rsid w:val="00712FDA"/>
    <w:rsid w:val="0071326F"/>
    <w:rsid w:val="00714109"/>
    <w:rsid w:val="00714515"/>
    <w:rsid w:val="00715127"/>
    <w:rsid w:val="0071658D"/>
    <w:rsid w:val="00717665"/>
    <w:rsid w:val="007202D3"/>
    <w:rsid w:val="007207F2"/>
    <w:rsid w:val="00720C59"/>
    <w:rsid w:val="00720FB4"/>
    <w:rsid w:val="007219C3"/>
    <w:rsid w:val="00721FB5"/>
    <w:rsid w:val="007223A6"/>
    <w:rsid w:val="00722773"/>
    <w:rsid w:val="00723189"/>
    <w:rsid w:val="00723DB5"/>
    <w:rsid w:val="00724070"/>
    <w:rsid w:val="007245A1"/>
    <w:rsid w:val="00724652"/>
    <w:rsid w:val="00726344"/>
    <w:rsid w:val="00726537"/>
    <w:rsid w:val="00726A8D"/>
    <w:rsid w:val="00726DE6"/>
    <w:rsid w:val="00726DF8"/>
    <w:rsid w:val="00727EB7"/>
    <w:rsid w:val="007326E2"/>
    <w:rsid w:val="007335DF"/>
    <w:rsid w:val="0073445B"/>
    <w:rsid w:val="007348E8"/>
    <w:rsid w:val="00735465"/>
    <w:rsid w:val="00735D1C"/>
    <w:rsid w:val="0073660D"/>
    <w:rsid w:val="00737270"/>
    <w:rsid w:val="00740435"/>
    <w:rsid w:val="00740F3E"/>
    <w:rsid w:val="00741343"/>
    <w:rsid w:val="0074173F"/>
    <w:rsid w:val="0074259F"/>
    <w:rsid w:val="0074368A"/>
    <w:rsid w:val="00743787"/>
    <w:rsid w:val="00743803"/>
    <w:rsid w:val="00743A2D"/>
    <w:rsid w:val="007459DA"/>
    <w:rsid w:val="00745DB8"/>
    <w:rsid w:val="00746219"/>
    <w:rsid w:val="007468F6"/>
    <w:rsid w:val="00747569"/>
    <w:rsid w:val="007508D5"/>
    <w:rsid w:val="00750D6D"/>
    <w:rsid w:val="00751135"/>
    <w:rsid w:val="00752776"/>
    <w:rsid w:val="007531CE"/>
    <w:rsid w:val="00754699"/>
    <w:rsid w:val="007546A7"/>
    <w:rsid w:val="00755107"/>
    <w:rsid w:val="00755430"/>
    <w:rsid w:val="0075573F"/>
    <w:rsid w:val="00761F20"/>
    <w:rsid w:val="007636ED"/>
    <w:rsid w:val="00765315"/>
    <w:rsid w:val="00765928"/>
    <w:rsid w:val="0076674A"/>
    <w:rsid w:val="00766A89"/>
    <w:rsid w:val="00770EA6"/>
    <w:rsid w:val="00772402"/>
    <w:rsid w:val="00773402"/>
    <w:rsid w:val="0077370D"/>
    <w:rsid w:val="00773B45"/>
    <w:rsid w:val="0077508D"/>
    <w:rsid w:val="00775E4F"/>
    <w:rsid w:val="0077640F"/>
    <w:rsid w:val="0078007B"/>
    <w:rsid w:val="007802A4"/>
    <w:rsid w:val="007802AB"/>
    <w:rsid w:val="007817F5"/>
    <w:rsid w:val="00783C6B"/>
    <w:rsid w:val="00784444"/>
    <w:rsid w:val="0078494E"/>
    <w:rsid w:val="00785A18"/>
    <w:rsid w:val="00785EB1"/>
    <w:rsid w:val="00785FF5"/>
    <w:rsid w:val="00786689"/>
    <w:rsid w:val="00790301"/>
    <w:rsid w:val="00790415"/>
    <w:rsid w:val="00791079"/>
    <w:rsid w:val="00792C20"/>
    <w:rsid w:val="00792EFC"/>
    <w:rsid w:val="00794452"/>
    <w:rsid w:val="00794E4C"/>
    <w:rsid w:val="00796193"/>
    <w:rsid w:val="00796499"/>
    <w:rsid w:val="00796D21"/>
    <w:rsid w:val="00797BA9"/>
    <w:rsid w:val="007A019F"/>
    <w:rsid w:val="007A1437"/>
    <w:rsid w:val="007A20E8"/>
    <w:rsid w:val="007A2641"/>
    <w:rsid w:val="007A3FAD"/>
    <w:rsid w:val="007A4B60"/>
    <w:rsid w:val="007A4F02"/>
    <w:rsid w:val="007A600A"/>
    <w:rsid w:val="007A6B58"/>
    <w:rsid w:val="007A762F"/>
    <w:rsid w:val="007B0BE7"/>
    <w:rsid w:val="007B1E4C"/>
    <w:rsid w:val="007B211C"/>
    <w:rsid w:val="007B2B43"/>
    <w:rsid w:val="007B2C53"/>
    <w:rsid w:val="007B2F31"/>
    <w:rsid w:val="007B3BDE"/>
    <w:rsid w:val="007B433F"/>
    <w:rsid w:val="007B6329"/>
    <w:rsid w:val="007B6505"/>
    <w:rsid w:val="007B7B29"/>
    <w:rsid w:val="007B7D1C"/>
    <w:rsid w:val="007C049B"/>
    <w:rsid w:val="007C08A9"/>
    <w:rsid w:val="007C0A85"/>
    <w:rsid w:val="007C2630"/>
    <w:rsid w:val="007C352D"/>
    <w:rsid w:val="007C3533"/>
    <w:rsid w:val="007C5147"/>
    <w:rsid w:val="007C6A98"/>
    <w:rsid w:val="007C6B23"/>
    <w:rsid w:val="007C6C7A"/>
    <w:rsid w:val="007C7E26"/>
    <w:rsid w:val="007D083A"/>
    <w:rsid w:val="007D18FA"/>
    <w:rsid w:val="007D1A20"/>
    <w:rsid w:val="007D2134"/>
    <w:rsid w:val="007D2A3D"/>
    <w:rsid w:val="007D2C60"/>
    <w:rsid w:val="007D3116"/>
    <w:rsid w:val="007D4410"/>
    <w:rsid w:val="007D545E"/>
    <w:rsid w:val="007D5685"/>
    <w:rsid w:val="007D5D93"/>
    <w:rsid w:val="007D72D2"/>
    <w:rsid w:val="007E0463"/>
    <w:rsid w:val="007E1066"/>
    <w:rsid w:val="007E15CC"/>
    <w:rsid w:val="007E18E3"/>
    <w:rsid w:val="007E1EBB"/>
    <w:rsid w:val="007E2867"/>
    <w:rsid w:val="007E4B0F"/>
    <w:rsid w:val="007E53C5"/>
    <w:rsid w:val="007E5F7E"/>
    <w:rsid w:val="007E6199"/>
    <w:rsid w:val="007E751C"/>
    <w:rsid w:val="007F1535"/>
    <w:rsid w:val="007F15E3"/>
    <w:rsid w:val="007F255C"/>
    <w:rsid w:val="007F3248"/>
    <w:rsid w:val="007F42DA"/>
    <w:rsid w:val="007F522E"/>
    <w:rsid w:val="007F6055"/>
    <w:rsid w:val="007F7029"/>
    <w:rsid w:val="007F75F9"/>
    <w:rsid w:val="007F7629"/>
    <w:rsid w:val="008000FB"/>
    <w:rsid w:val="00800CFC"/>
    <w:rsid w:val="0080341E"/>
    <w:rsid w:val="008038F6"/>
    <w:rsid w:val="00804440"/>
    <w:rsid w:val="00805000"/>
    <w:rsid w:val="0080574A"/>
    <w:rsid w:val="008057ED"/>
    <w:rsid w:val="00805E23"/>
    <w:rsid w:val="00811955"/>
    <w:rsid w:val="00812AE5"/>
    <w:rsid w:val="00813B2C"/>
    <w:rsid w:val="008143D0"/>
    <w:rsid w:val="00814796"/>
    <w:rsid w:val="00815306"/>
    <w:rsid w:val="0081581A"/>
    <w:rsid w:val="00815DC8"/>
    <w:rsid w:val="00815E52"/>
    <w:rsid w:val="00815EF5"/>
    <w:rsid w:val="008160B9"/>
    <w:rsid w:val="00816C32"/>
    <w:rsid w:val="00816FBD"/>
    <w:rsid w:val="00820DDD"/>
    <w:rsid w:val="008225DA"/>
    <w:rsid w:val="0082305F"/>
    <w:rsid w:val="00823780"/>
    <w:rsid w:val="0082402C"/>
    <w:rsid w:val="00824200"/>
    <w:rsid w:val="00824A62"/>
    <w:rsid w:val="00825296"/>
    <w:rsid w:val="008269C9"/>
    <w:rsid w:val="0082728F"/>
    <w:rsid w:val="00827719"/>
    <w:rsid w:val="008334E4"/>
    <w:rsid w:val="008335B3"/>
    <w:rsid w:val="0083499F"/>
    <w:rsid w:val="00834E4A"/>
    <w:rsid w:val="00835C53"/>
    <w:rsid w:val="00836404"/>
    <w:rsid w:val="008368C8"/>
    <w:rsid w:val="00836BD2"/>
    <w:rsid w:val="0083717F"/>
    <w:rsid w:val="0083783C"/>
    <w:rsid w:val="00837ADD"/>
    <w:rsid w:val="008421E8"/>
    <w:rsid w:val="00842BCF"/>
    <w:rsid w:val="00842C74"/>
    <w:rsid w:val="008432C9"/>
    <w:rsid w:val="008432DF"/>
    <w:rsid w:val="00843AB4"/>
    <w:rsid w:val="00843FD2"/>
    <w:rsid w:val="008447C7"/>
    <w:rsid w:val="00845E5B"/>
    <w:rsid w:val="00845F14"/>
    <w:rsid w:val="00846DDD"/>
    <w:rsid w:val="00850057"/>
    <w:rsid w:val="008500F2"/>
    <w:rsid w:val="008513DC"/>
    <w:rsid w:val="008514B5"/>
    <w:rsid w:val="008518A3"/>
    <w:rsid w:val="00852417"/>
    <w:rsid w:val="00853E9E"/>
    <w:rsid w:val="00855608"/>
    <w:rsid w:val="00855CE1"/>
    <w:rsid w:val="00855EEF"/>
    <w:rsid w:val="008561D2"/>
    <w:rsid w:val="008562A7"/>
    <w:rsid w:val="00860786"/>
    <w:rsid w:val="008611FE"/>
    <w:rsid w:val="008612A3"/>
    <w:rsid w:val="00861A01"/>
    <w:rsid w:val="00862048"/>
    <w:rsid w:val="0086269C"/>
    <w:rsid w:val="00863BF9"/>
    <w:rsid w:val="00865BDE"/>
    <w:rsid w:val="0086787A"/>
    <w:rsid w:val="008702B4"/>
    <w:rsid w:val="00871D28"/>
    <w:rsid w:val="0087230E"/>
    <w:rsid w:val="0087371E"/>
    <w:rsid w:val="00873E3D"/>
    <w:rsid w:val="00873EC7"/>
    <w:rsid w:val="00875288"/>
    <w:rsid w:val="00875988"/>
    <w:rsid w:val="00875EAC"/>
    <w:rsid w:val="00876429"/>
    <w:rsid w:val="00876712"/>
    <w:rsid w:val="00876EDD"/>
    <w:rsid w:val="0087764F"/>
    <w:rsid w:val="00882C71"/>
    <w:rsid w:val="0088341E"/>
    <w:rsid w:val="0088391E"/>
    <w:rsid w:val="008849DF"/>
    <w:rsid w:val="00884F7B"/>
    <w:rsid w:val="008869CD"/>
    <w:rsid w:val="00886FE9"/>
    <w:rsid w:val="00887754"/>
    <w:rsid w:val="00890587"/>
    <w:rsid w:val="00890A76"/>
    <w:rsid w:val="00890F7F"/>
    <w:rsid w:val="0089301A"/>
    <w:rsid w:val="008930BA"/>
    <w:rsid w:val="00896795"/>
    <w:rsid w:val="00896906"/>
    <w:rsid w:val="00897004"/>
    <w:rsid w:val="00897A5A"/>
    <w:rsid w:val="00897DBF"/>
    <w:rsid w:val="008A0BC6"/>
    <w:rsid w:val="008A177D"/>
    <w:rsid w:val="008A1BF7"/>
    <w:rsid w:val="008A363D"/>
    <w:rsid w:val="008A384D"/>
    <w:rsid w:val="008A39A7"/>
    <w:rsid w:val="008A39BF"/>
    <w:rsid w:val="008A4FE4"/>
    <w:rsid w:val="008A58F0"/>
    <w:rsid w:val="008A69C8"/>
    <w:rsid w:val="008A6A71"/>
    <w:rsid w:val="008A6A8D"/>
    <w:rsid w:val="008A6C92"/>
    <w:rsid w:val="008A722B"/>
    <w:rsid w:val="008A7680"/>
    <w:rsid w:val="008A76CF"/>
    <w:rsid w:val="008A7B39"/>
    <w:rsid w:val="008B0446"/>
    <w:rsid w:val="008B1490"/>
    <w:rsid w:val="008B1EF1"/>
    <w:rsid w:val="008B279A"/>
    <w:rsid w:val="008B3E71"/>
    <w:rsid w:val="008B4527"/>
    <w:rsid w:val="008B49FC"/>
    <w:rsid w:val="008B4D9D"/>
    <w:rsid w:val="008B630C"/>
    <w:rsid w:val="008B726C"/>
    <w:rsid w:val="008C20BE"/>
    <w:rsid w:val="008C23AD"/>
    <w:rsid w:val="008C290F"/>
    <w:rsid w:val="008C5DEC"/>
    <w:rsid w:val="008C6DD2"/>
    <w:rsid w:val="008C6E04"/>
    <w:rsid w:val="008D1CDC"/>
    <w:rsid w:val="008D2C0E"/>
    <w:rsid w:val="008D2F70"/>
    <w:rsid w:val="008D3130"/>
    <w:rsid w:val="008D32DD"/>
    <w:rsid w:val="008D462C"/>
    <w:rsid w:val="008D511E"/>
    <w:rsid w:val="008D5424"/>
    <w:rsid w:val="008D580E"/>
    <w:rsid w:val="008D6BFB"/>
    <w:rsid w:val="008E1A50"/>
    <w:rsid w:val="008E27E6"/>
    <w:rsid w:val="008E2DE7"/>
    <w:rsid w:val="008E36DB"/>
    <w:rsid w:val="008E39DE"/>
    <w:rsid w:val="008E4174"/>
    <w:rsid w:val="008E4919"/>
    <w:rsid w:val="008F0362"/>
    <w:rsid w:val="008F3449"/>
    <w:rsid w:val="008F3DA6"/>
    <w:rsid w:val="008F41B2"/>
    <w:rsid w:val="008F4B1A"/>
    <w:rsid w:val="008F5EC4"/>
    <w:rsid w:val="008F6A65"/>
    <w:rsid w:val="00900B20"/>
    <w:rsid w:val="0090152B"/>
    <w:rsid w:val="00901EEC"/>
    <w:rsid w:val="0090265E"/>
    <w:rsid w:val="00903301"/>
    <w:rsid w:val="0090427E"/>
    <w:rsid w:val="009043CA"/>
    <w:rsid w:val="009056CE"/>
    <w:rsid w:val="009060E7"/>
    <w:rsid w:val="00907E18"/>
    <w:rsid w:val="0091150B"/>
    <w:rsid w:val="009126E4"/>
    <w:rsid w:val="00913C0C"/>
    <w:rsid w:val="00916702"/>
    <w:rsid w:val="009168FD"/>
    <w:rsid w:val="00917208"/>
    <w:rsid w:val="00917538"/>
    <w:rsid w:val="00920618"/>
    <w:rsid w:val="00920FE1"/>
    <w:rsid w:val="00921D2B"/>
    <w:rsid w:val="00922B42"/>
    <w:rsid w:val="00922F17"/>
    <w:rsid w:val="00922FF0"/>
    <w:rsid w:val="00923DDC"/>
    <w:rsid w:val="0092624D"/>
    <w:rsid w:val="00930369"/>
    <w:rsid w:val="00930851"/>
    <w:rsid w:val="009308BA"/>
    <w:rsid w:val="00930DA0"/>
    <w:rsid w:val="009311A8"/>
    <w:rsid w:val="00931FB9"/>
    <w:rsid w:val="00932E4C"/>
    <w:rsid w:val="0093342C"/>
    <w:rsid w:val="009336EA"/>
    <w:rsid w:val="00934976"/>
    <w:rsid w:val="00934DEA"/>
    <w:rsid w:val="00935311"/>
    <w:rsid w:val="009365CE"/>
    <w:rsid w:val="00936E31"/>
    <w:rsid w:val="009371E5"/>
    <w:rsid w:val="00940317"/>
    <w:rsid w:val="00941DAC"/>
    <w:rsid w:val="00944228"/>
    <w:rsid w:val="0094488D"/>
    <w:rsid w:val="00945A8D"/>
    <w:rsid w:val="0094690E"/>
    <w:rsid w:val="009472A4"/>
    <w:rsid w:val="00947DAC"/>
    <w:rsid w:val="009508FD"/>
    <w:rsid w:val="00950EED"/>
    <w:rsid w:val="00951592"/>
    <w:rsid w:val="0095344B"/>
    <w:rsid w:val="009551A7"/>
    <w:rsid w:val="00956F12"/>
    <w:rsid w:val="009577EC"/>
    <w:rsid w:val="00961520"/>
    <w:rsid w:val="00961CC9"/>
    <w:rsid w:val="00962368"/>
    <w:rsid w:val="00962D5B"/>
    <w:rsid w:val="009658E8"/>
    <w:rsid w:val="0096662A"/>
    <w:rsid w:val="0096759A"/>
    <w:rsid w:val="00974335"/>
    <w:rsid w:val="00975FEA"/>
    <w:rsid w:val="009764B7"/>
    <w:rsid w:val="009819FB"/>
    <w:rsid w:val="009820A3"/>
    <w:rsid w:val="00982B16"/>
    <w:rsid w:val="0098398C"/>
    <w:rsid w:val="00984542"/>
    <w:rsid w:val="00984B8C"/>
    <w:rsid w:val="009867E0"/>
    <w:rsid w:val="00986E2A"/>
    <w:rsid w:val="00987A0D"/>
    <w:rsid w:val="0099064C"/>
    <w:rsid w:val="009906CA"/>
    <w:rsid w:val="009907B7"/>
    <w:rsid w:val="00990F46"/>
    <w:rsid w:val="009914F5"/>
    <w:rsid w:val="0099223D"/>
    <w:rsid w:val="00992EFD"/>
    <w:rsid w:val="00993C4C"/>
    <w:rsid w:val="00994CEC"/>
    <w:rsid w:val="009951CC"/>
    <w:rsid w:val="00995896"/>
    <w:rsid w:val="00995BA3"/>
    <w:rsid w:val="00995D20"/>
    <w:rsid w:val="009971B4"/>
    <w:rsid w:val="0099741B"/>
    <w:rsid w:val="00997518"/>
    <w:rsid w:val="00997564"/>
    <w:rsid w:val="009A0D75"/>
    <w:rsid w:val="009A26CE"/>
    <w:rsid w:val="009A29B6"/>
    <w:rsid w:val="009A3294"/>
    <w:rsid w:val="009A5C12"/>
    <w:rsid w:val="009A6204"/>
    <w:rsid w:val="009A6326"/>
    <w:rsid w:val="009A6441"/>
    <w:rsid w:val="009A6794"/>
    <w:rsid w:val="009A6FF4"/>
    <w:rsid w:val="009A7085"/>
    <w:rsid w:val="009B0B49"/>
    <w:rsid w:val="009B1906"/>
    <w:rsid w:val="009B1B17"/>
    <w:rsid w:val="009B3DEA"/>
    <w:rsid w:val="009B44D7"/>
    <w:rsid w:val="009B53EC"/>
    <w:rsid w:val="009B5986"/>
    <w:rsid w:val="009B5F5F"/>
    <w:rsid w:val="009B6B11"/>
    <w:rsid w:val="009C1F75"/>
    <w:rsid w:val="009C34FC"/>
    <w:rsid w:val="009C406E"/>
    <w:rsid w:val="009C4519"/>
    <w:rsid w:val="009C4A58"/>
    <w:rsid w:val="009C53DC"/>
    <w:rsid w:val="009C67EC"/>
    <w:rsid w:val="009C72EB"/>
    <w:rsid w:val="009C756B"/>
    <w:rsid w:val="009C792E"/>
    <w:rsid w:val="009C7F3B"/>
    <w:rsid w:val="009C7F56"/>
    <w:rsid w:val="009D0C07"/>
    <w:rsid w:val="009D0C5D"/>
    <w:rsid w:val="009D1067"/>
    <w:rsid w:val="009D2A73"/>
    <w:rsid w:val="009D2CAD"/>
    <w:rsid w:val="009D2D78"/>
    <w:rsid w:val="009D39EA"/>
    <w:rsid w:val="009D5B9A"/>
    <w:rsid w:val="009D6309"/>
    <w:rsid w:val="009D6EA6"/>
    <w:rsid w:val="009D7DA8"/>
    <w:rsid w:val="009E098D"/>
    <w:rsid w:val="009E0A42"/>
    <w:rsid w:val="009E0F9A"/>
    <w:rsid w:val="009E14AB"/>
    <w:rsid w:val="009E1643"/>
    <w:rsid w:val="009E1F11"/>
    <w:rsid w:val="009E2B37"/>
    <w:rsid w:val="009E3348"/>
    <w:rsid w:val="009E5378"/>
    <w:rsid w:val="009E56D9"/>
    <w:rsid w:val="009E5F4F"/>
    <w:rsid w:val="009E7258"/>
    <w:rsid w:val="009F2384"/>
    <w:rsid w:val="009F2BCD"/>
    <w:rsid w:val="009F3506"/>
    <w:rsid w:val="009F3864"/>
    <w:rsid w:val="009F4607"/>
    <w:rsid w:val="009F610F"/>
    <w:rsid w:val="009F6111"/>
    <w:rsid w:val="00A00806"/>
    <w:rsid w:val="00A00A80"/>
    <w:rsid w:val="00A019CC"/>
    <w:rsid w:val="00A01FC5"/>
    <w:rsid w:val="00A024A6"/>
    <w:rsid w:val="00A02C8D"/>
    <w:rsid w:val="00A03FC6"/>
    <w:rsid w:val="00A0433E"/>
    <w:rsid w:val="00A04D35"/>
    <w:rsid w:val="00A05774"/>
    <w:rsid w:val="00A059FA"/>
    <w:rsid w:val="00A10C2D"/>
    <w:rsid w:val="00A10EEF"/>
    <w:rsid w:val="00A12C73"/>
    <w:rsid w:val="00A134EB"/>
    <w:rsid w:val="00A13B2B"/>
    <w:rsid w:val="00A13FDE"/>
    <w:rsid w:val="00A1420A"/>
    <w:rsid w:val="00A16411"/>
    <w:rsid w:val="00A16AB0"/>
    <w:rsid w:val="00A17745"/>
    <w:rsid w:val="00A17CA7"/>
    <w:rsid w:val="00A207C0"/>
    <w:rsid w:val="00A20B6D"/>
    <w:rsid w:val="00A21BD1"/>
    <w:rsid w:val="00A21E30"/>
    <w:rsid w:val="00A21F01"/>
    <w:rsid w:val="00A225D0"/>
    <w:rsid w:val="00A22A86"/>
    <w:rsid w:val="00A2612D"/>
    <w:rsid w:val="00A266ED"/>
    <w:rsid w:val="00A272BB"/>
    <w:rsid w:val="00A27F64"/>
    <w:rsid w:val="00A32123"/>
    <w:rsid w:val="00A328E8"/>
    <w:rsid w:val="00A329AD"/>
    <w:rsid w:val="00A32EDF"/>
    <w:rsid w:val="00A32F2E"/>
    <w:rsid w:val="00A33390"/>
    <w:rsid w:val="00A35C06"/>
    <w:rsid w:val="00A412A2"/>
    <w:rsid w:val="00A414AA"/>
    <w:rsid w:val="00A41C18"/>
    <w:rsid w:val="00A43135"/>
    <w:rsid w:val="00A432A3"/>
    <w:rsid w:val="00A43FF8"/>
    <w:rsid w:val="00A442C2"/>
    <w:rsid w:val="00A442E0"/>
    <w:rsid w:val="00A449D6"/>
    <w:rsid w:val="00A4511C"/>
    <w:rsid w:val="00A45E33"/>
    <w:rsid w:val="00A4600F"/>
    <w:rsid w:val="00A465A3"/>
    <w:rsid w:val="00A46A0D"/>
    <w:rsid w:val="00A46DCB"/>
    <w:rsid w:val="00A51119"/>
    <w:rsid w:val="00A51C7B"/>
    <w:rsid w:val="00A51CB3"/>
    <w:rsid w:val="00A52819"/>
    <w:rsid w:val="00A53302"/>
    <w:rsid w:val="00A53B6E"/>
    <w:rsid w:val="00A5462E"/>
    <w:rsid w:val="00A54C77"/>
    <w:rsid w:val="00A561D0"/>
    <w:rsid w:val="00A571FE"/>
    <w:rsid w:val="00A57996"/>
    <w:rsid w:val="00A60AE0"/>
    <w:rsid w:val="00A614F6"/>
    <w:rsid w:val="00A6201B"/>
    <w:rsid w:val="00A6260C"/>
    <w:rsid w:val="00A6274E"/>
    <w:rsid w:val="00A62DAE"/>
    <w:rsid w:val="00A6318B"/>
    <w:rsid w:val="00A633D4"/>
    <w:rsid w:val="00A63A46"/>
    <w:rsid w:val="00A63E24"/>
    <w:rsid w:val="00A64ADB"/>
    <w:rsid w:val="00A64E33"/>
    <w:rsid w:val="00A667FF"/>
    <w:rsid w:val="00A66C68"/>
    <w:rsid w:val="00A66F21"/>
    <w:rsid w:val="00A67062"/>
    <w:rsid w:val="00A71146"/>
    <w:rsid w:val="00A7155E"/>
    <w:rsid w:val="00A729A9"/>
    <w:rsid w:val="00A74F01"/>
    <w:rsid w:val="00A75AEE"/>
    <w:rsid w:val="00A75D8D"/>
    <w:rsid w:val="00A76A91"/>
    <w:rsid w:val="00A76E8D"/>
    <w:rsid w:val="00A77012"/>
    <w:rsid w:val="00A773C1"/>
    <w:rsid w:val="00A77AB5"/>
    <w:rsid w:val="00A77FFB"/>
    <w:rsid w:val="00A8215D"/>
    <w:rsid w:val="00A82491"/>
    <w:rsid w:val="00A82B94"/>
    <w:rsid w:val="00A838DA"/>
    <w:rsid w:val="00A83DF1"/>
    <w:rsid w:val="00A84621"/>
    <w:rsid w:val="00A85C04"/>
    <w:rsid w:val="00A85D2E"/>
    <w:rsid w:val="00A864A5"/>
    <w:rsid w:val="00A86A57"/>
    <w:rsid w:val="00A87908"/>
    <w:rsid w:val="00A90346"/>
    <w:rsid w:val="00A91DF7"/>
    <w:rsid w:val="00A93DF7"/>
    <w:rsid w:val="00A93ECA"/>
    <w:rsid w:val="00A94068"/>
    <w:rsid w:val="00A94820"/>
    <w:rsid w:val="00A95698"/>
    <w:rsid w:val="00A958B0"/>
    <w:rsid w:val="00A960AD"/>
    <w:rsid w:val="00A96A3F"/>
    <w:rsid w:val="00A96AEA"/>
    <w:rsid w:val="00AA0BDC"/>
    <w:rsid w:val="00AA13C8"/>
    <w:rsid w:val="00AA1494"/>
    <w:rsid w:val="00AA1BE1"/>
    <w:rsid w:val="00AA3B45"/>
    <w:rsid w:val="00AA3E77"/>
    <w:rsid w:val="00AA49E2"/>
    <w:rsid w:val="00AA4F0B"/>
    <w:rsid w:val="00AA66A8"/>
    <w:rsid w:val="00AA720C"/>
    <w:rsid w:val="00AA7218"/>
    <w:rsid w:val="00AA7420"/>
    <w:rsid w:val="00AB0479"/>
    <w:rsid w:val="00AB2A3E"/>
    <w:rsid w:val="00AB3674"/>
    <w:rsid w:val="00AB3F2C"/>
    <w:rsid w:val="00AB53EC"/>
    <w:rsid w:val="00AB7B78"/>
    <w:rsid w:val="00AC6049"/>
    <w:rsid w:val="00AC60AD"/>
    <w:rsid w:val="00AC7C67"/>
    <w:rsid w:val="00AD12E4"/>
    <w:rsid w:val="00AD4058"/>
    <w:rsid w:val="00AD5579"/>
    <w:rsid w:val="00AD56F0"/>
    <w:rsid w:val="00AD57B1"/>
    <w:rsid w:val="00AE01E2"/>
    <w:rsid w:val="00AE0713"/>
    <w:rsid w:val="00AE1FCA"/>
    <w:rsid w:val="00AE22B3"/>
    <w:rsid w:val="00AE2304"/>
    <w:rsid w:val="00AE26A3"/>
    <w:rsid w:val="00AE2906"/>
    <w:rsid w:val="00AE5EED"/>
    <w:rsid w:val="00AE5F05"/>
    <w:rsid w:val="00AE5F26"/>
    <w:rsid w:val="00AE68E5"/>
    <w:rsid w:val="00AE6D99"/>
    <w:rsid w:val="00AF13A1"/>
    <w:rsid w:val="00AF1499"/>
    <w:rsid w:val="00AF39D9"/>
    <w:rsid w:val="00B000B3"/>
    <w:rsid w:val="00B00328"/>
    <w:rsid w:val="00B00343"/>
    <w:rsid w:val="00B018F6"/>
    <w:rsid w:val="00B01C65"/>
    <w:rsid w:val="00B03799"/>
    <w:rsid w:val="00B0433E"/>
    <w:rsid w:val="00B04792"/>
    <w:rsid w:val="00B04D7B"/>
    <w:rsid w:val="00B058B2"/>
    <w:rsid w:val="00B064E9"/>
    <w:rsid w:val="00B0706F"/>
    <w:rsid w:val="00B07458"/>
    <w:rsid w:val="00B10392"/>
    <w:rsid w:val="00B10A40"/>
    <w:rsid w:val="00B10D7A"/>
    <w:rsid w:val="00B11A87"/>
    <w:rsid w:val="00B12FDE"/>
    <w:rsid w:val="00B14D0D"/>
    <w:rsid w:val="00B21078"/>
    <w:rsid w:val="00B2233F"/>
    <w:rsid w:val="00B2246F"/>
    <w:rsid w:val="00B22C06"/>
    <w:rsid w:val="00B23B22"/>
    <w:rsid w:val="00B23C5F"/>
    <w:rsid w:val="00B25CF0"/>
    <w:rsid w:val="00B306A2"/>
    <w:rsid w:val="00B31DE4"/>
    <w:rsid w:val="00B32C72"/>
    <w:rsid w:val="00B32EB7"/>
    <w:rsid w:val="00B33EE2"/>
    <w:rsid w:val="00B40C78"/>
    <w:rsid w:val="00B4147E"/>
    <w:rsid w:val="00B4253D"/>
    <w:rsid w:val="00B42A06"/>
    <w:rsid w:val="00B43C25"/>
    <w:rsid w:val="00B44014"/>
    <w:rsid w:val="00B44B1C"/>
    <w:rsid w:val="00B44C67"/>
    <w:rsid w:val="00B454A9"/>
    <w:rsid w:val="00B4639F"/>
    <w:rsid w:val="00B4687E"/>
    <w:rsid w:val="00B469CC"/>
    <w:rsid w:val="00B506A2"/>
    <w:rsid w:val="00B50A93"/>
    <w:rsid w:val="00B51C89"/>
    <w:rsid w:val="00B528D6"/>
    <w:rsid w:val="00B531D1"/>
    <w:rsid w:val="00B5368C"/>
    <w:rsid w:val="00B538DB"/>
    <w:rsid w:val="00B540EC"/>
    <w:rsid w:val="00B548F6"/>
    <w:rsid w:val="00B559B5"/>
    <w:rsid w:val="00B56947"/>
    <w:rsid w:val="00B57480"/>
    <w:rsid w:val="00B57846"/>
    <w:rsid w:val="00B57CD5"/>
    <w:rsid w:val="00B57FF4"/>
    <w:rsid w:val="00B60779"/>
    <w:rsid w:val="00B611BD"/>
    <w:rsid w:val="00B6162B"/>
    <w:rsid w:val="00B61770"/>
    <w:rsid w:val="00B619B9"/>
    <w:rsid w:val="00B627F6"/>
    <w:rsid w:val="00B6324F"/>
    <w:rsid w:val="00B632C2"/>
    <w:rsid w:val="00B64076"/>
    <w:rsid w:val="00B65053"/>
    <w:rsid w:val="00B65F86"/>
    <w:rsid w:val="00B66062"/>
    <w:rsid w:val="00B7058E"/>
    <w:rsid w:val="00B71C6C"/>
    <w:rsid w:val="00B71CA7"/>
    <w:rsid w:val="00B7228B"/>
    <w:rsid w:val="00B7231D"/>
    <w:rsid w:val="00B723C7"/>
    <w:rsid w:val="00B7264D"/>
    <w:rsid w:val="00B73435"/>
    <w:rsid w:val="00B739D9"/>
    <w:rsid w:val="00B75A5D"/>
    <w:rsid w:val="00B764EE"/>
    <w:rsid w:val="00B77A09"/>
    <w:rsid w:val="00B80502"/>
    <w:rsid w:val="00B806A3"/>
    <w:rsid w:val="00B8079E"/>
    <w:rsid w:val="00B8119D"/>
    <w:rsid w:val="00B81AE9"/>
    <w:rsid w:val="00B81E44"/>
    <w:rsid w:val="00B83322"/>
    <w:rsid w:val="00B83A10"/>
    <w:rsid w:val="00B83A39"/>
    <w:rsid w:val="00B84FE3"/>
    <w:rsid w:val="00B85E56"/>
    <w:rsid w:val="00B871DD"/>
    <w:rsid w:val="00B90ED7"/>
    <w:rsid w:val="00B91009"/>
    <w:rsid w:val="00B920F3"/>
    <w:rsid w:val="00B93937"/>
    <w:rsid w:val="00B93B74"/>
    <w:rsid w:val="00B94BD5"/>
    <w:rsid w:val="00B94E91"/>
    <w:rsid w:val="00B96B73"/>
    <w:rsid w:val="00B9767C"/>
    <w:rsid w:val="00B979AC"/>
    <w:rsid w:val="00BA00AE"/>
    <w:rsid w:val="00BA39BE"/>
    <w:rsid w:val="00BA65F6"/>
    <w:rsid w:val="00BA6624"/>
    <w:rsid w:val="00BA78D3"/>
    <w:rsid w:val="00BA7A3E"/>
    <w:rsid w:val="00BB0B55"/>
    <w:rsid w:val="00BB1CD4"/>
    <w:rsid w:val="00BB2DA1"/>
    <w:rsid w:val="00BB41C8"/>
    <w:rsid w:val="00BB422F"/>
    <w:rsid w:val="00BB466B"/>
    <w:rsid w:val="00BB4966"/>
    <w:rsid w:val="00BB51B4"/>
    <w:rsid w:val="00BB537B"/>
    <w:rsid w:val="00BB664F"/>
    <w:rsid w:val="00BC04FB"/>
    <w:rsid w:val="00BC1477"/>
    <w:rsid w:val="00BC204F"/>
    <w:rsid w:val="00BC22CD"/>
    <w:rsid w:val="00BC2D8D"/>
    <w:rsid w:val="00BC32A1"/>
    <w:rsid w:val="00BC5B9E"/>
    <w:rsid w:val="00BC5D53"/>
    <w:rsid w:val="00BC5D96"/>
    <w:rsid w:val="00BD5A85"/>
    <w:rsid w:val="00BD7138"/>
    <w:rsid w:val="00BE04E4"/>
    <w:rsid w:val="00BE07A1"/>
    <w:rsid w:val="00BE2B49"/>
    <w:rsid w:val="00BE2D61"/>
    <w:rsid w:val="00BE5573"/>
    <w:rsid w:val="00BE7201"/>
    <w:rsid w:val="00BF0FFF"/>
    <w:rsid w:val="00BF26F7"/>
    <w:rsid w:val="00BF2F16"/>
    <w:rsid w:val="00BF4543"/>
    <w:rsid w:val="00BF4638"/>
    <w:rsid w:val="00BF46AB"/>
    <w:rsid w:val="00BF47E8"/>
    <w:rsid w:val="00BF5B8B"/>
    <w:rsid w:val="00BF60D7"/>
    <w:rsid w:val="00BF6820"/>
    <w:rsid w:val="00BF6E4F"/>
    <w:rsid w:val="00C0119E"/>
    <w:rsid w:val="00C02F13"/>
    <w:rsid w:val="00C02FAA"/>
    <w:rsid w:val="00C03456"/>
    <w:rsid w:val="00C03DA3"/>
    <w:rsid w:val="00C0434B"/>
    <w:rsid w:val="00C04698"/>
    <w:rsid w:val="00C05269"/>
    <w:rsid w:val="00C05617"/>
    <w:rsid w:val="00C060C1"/>
    <w:rsid w:val="00C074C6"/>
    <w:rsid w:val="00C07DB8"/>
    <w:rsid w:val="00C11F8B"/>
    <w:rsid w:val="00C12EEF"/>
    <w:rsid w:val="00C13722"/>
    <w:rsid w:val="00C13B33"/>
    <w:rsid w:val="00C1408C"/>
    <w:rsid w:val="00C141D6"/>
    <w:rsid w:val="00C14618"/>
    <w:rsid w:val="00C14AB1"/>
    <w:rsid w:val="00C1581F"/>
    <w:rsid w:val="00C1793E"/>
    <w:rsid w:val="00C17A7C"/>
    <w:rsid w:val="00C17AEC"/>
    <w:rsid w:val="00C17FF7"/>
    <w:rsid w:val="00C2016C"/>
    <w:rsid w:val="00C202A6"/>
    <w:rsid w:val="00C20372"/>
    <w:rsid w:val="00C208D1"/>
    <w:rsid w:val="00C224B4"/>
    <w:rsid w:val="00C24333"/>
    <w:rsid w:val="00C30669"/>
    <w:rsid w:val="00C319EC"/>
    <w:rsid w:val="00C31A31"/>
    <w:rsid w:val="00C3243B"/>
    <w:rsid w:val="00C32BA4"/>
    <w:rsid w:val="00C333C9"/>
    <w:rsid w:val="00C33905"/>
    <w:rsid w:val="00C33C30"/>
    <w:rsid w:val="00C33DC4"/>
    <w:rsid w:val="00C34FC1"/>
    <w:rsid w:val="00C35561"/>
    <w:rsid w:val="00C367CD"/>
    <w:rsid w:val="00C36E44"/>
    <w:rsid w:val="00C40D04"/>
    <w:rsid w:val="00C41375"/>
    <w:rsid w:val="00C42B5E"/>
    <w:rsid w:val="00C43275"/>
    <w:rsid w:val="00C4348A"/>
    <w:rsid w:val="00C4381D"/>
    <w:rsid w:val="00C43B9B"/>
    <w:rsid w:val="00C453DC"/>
    <w:rsid w:val="00C455D3"/>
    <w:rsid w:val="00C45B12"/>
    <w:rsid w:val="00C45D1D"/>
    <w:rsid w:val="00C470BB"/>
    <w:rsid w:val="00C474EB"/>
    <w:rsid w:val="00C47ACA"/>
    <w:rsid w:val="00C50062"/>
    <w:rsid w:val="00C503C2"/>
    <w:rsid w:val="00C50525"/>
    <w:rsid w:val="00C51FE3"/>
    <w:rsid w:val="00C52956"/>
    <w:rsid w:val="00C53A73"/>
    <w:rsid w:val="00C53C30"/>
    <w:rsid w:val="00C56041"/>
    <w:rsid w:val="00C56108"/>
    <w:rsid w:val="00C56CEB"/>
    <w:rsid w:val="00C57213"/>
    <w:rsid w:val="00C60599"/>
    <w:rsid w:val="00C63201"/>
    <w:rsid w:val="00C64147"/>
    <w:rsid w:val="00C64F4C"/>
    <w:rsid w:val="00C64F82"/>
    <w:rsid w:val="00C653D6"/>
    <w:rsid w:val="00C6547C"/>
    <w:rsid w:val="00C65823"/>
    <w:rsid w:val="00C65EB7"/>
    <w:rsid w:val="00C66324"/>
    <w:rsid w:val="00C67761"/>
    <w:rsid w:val="00C677DA"/>
    <w:rsid w:val="00C70484"/>
    <w:rsid w:val="00C70DDE"/>
    <w:rsid w:val="00C71578"/>
    <w:rsid w:val="00C71AF7"/>
    <w:rsid w:val="00C71B47"/>
    <w:rsid w:val="00C72D38"/>
    <w:rsid w:val="00C73684"/>
    <w:rsid w:val="00C746A9"/>
    <w:rsid w:val="00C75EBC"/>
    <w:rsid w:val="00C76B2D"/>
    <w:rsid w:val="00C77267"/>
    <w:rsid w:val="00C776AA"/>
    <w:rsid w:val="00C77AE7"/>
    <w:rsid w:val="00C77AF9"/>
    <w:rsid w:val="00C77C27"/>
    <w:rsid w:val="00C802D0"/>
    <w:rsid w:val="00C80DF8"/>
    <w:rsid w:val="00C80EFE"/>
    <w:rsid w:val="00C81591"/>
    <w:rsid w:val="00C81798"/>
    <w:rsid w:val="00C81D10"/>
    <w:rsid w:val="00C82209"/>
    <w:rsid w:val="00C830F1"/>
    <w:rsid w:val="00C83814"/>
    <w:rsid w:val="00C8520B"/>
    <w:rsid w:val="00C8555B"/>
    <w:rsid w:val="00C86606"/>
    <w:rsid w:val="00C866E0"/>
    <w:rsid w:val="00C87079"/>
    <w:rsid w:val="00C90721"/>
    <w:rsid w:val="00C90CA2"/>
    <w:rsid w:val="00C92423"/>
    <w:rsid w:val="00C92E7A"/>
    <w:rsid w:val="00C93A52"/>
    <w:rsid w:val="00C95362"/>
    <w:rsid w:val="00C95AAB"/>
    <w:rsid w:val="00C95B55"/>
    <w:rsid w:val="00C95E68"/>
    <w:rsid w:val="00C960FB"/>
    <w:rsid w:val="00C96552"/>
    <w:rsid w:val="00C9783B"/>
    <w:rsid w:val="00CA04E8"/>
    <w:rsid w:val="00CA10B2"/>
    <w:rsid w:val="00CA188E"/>
    <w:rsid w:val="00CA195B"/>
    <w:rsid w:val="00CA228A"/>
    <w:rsid w:val="00CA3B7B"/>
    <w:rsid w:val="00CA4818"/>
    <w:rsid w:val="00CA5F42"/>
    <w:rsid w:val="00CA6815"/>
    <w:rsid w:val="00CA690F"/>
    <w:rsid w:val="00CA7944"/>
    <w:rsid w:val="00CB02E4"/>
    <w:rsid w:val="00CB1874"/>
    <w:rsid w:val="00CB1C34"/>
    <w:rsid w:val="00CB1FA7"/>
    <w:rsid w:val="00CB2637"/>
    <w:rsid w:val="00CB403C"/>
    <w:rsid w:val="00CB4412"/>
    <w:rsid w:val="00CB694A"/>
    <w:rsid w:val="00CB7630"/>
    <w:rsid w:val="00CB79F9"/>
    <w:rsid w:val="00CB7B55"/>
    <w:rsid w:val="00CC13C6"/>
    <w:rsid w:val="00CC1998"/>
    <w:rsid w:val="00CC1DCE"/>
    <w:rsid w:val="00CC2805"/>
    <w:rsid w:val="00CC35BF"/>
    <w:rsid w:val="00CC5FEC"/>
    <w:rsid w:val="00CD032D"/>
    <w:rsid w:val="00CD0EF4"/>
    <w:rsid w:val="00CD1427"/>
    <w:rsid w:val="00CD19FA"/>
    <w:rsid w:val="00CD1C27"/>
    <w:rsid w:val="00CD201B"/>
    <w:rsid w:val="00CD5281"/>
    <w:rsid w:val="00CD6FF6"/>
    <w:rsid w:val="00CD7265"/>
    <w:rsid w:val="00CD789B"/>
    <w:rsid w:val="00CE0C0F"/>
    <w:rsid w:val="00CE26FA"/>
    <w:rsid w:val="00CE381A"/>
    <w:rsid w:val="00CE3D88"/>
    <w:rsid w:val="00CE3DA6"/>
    <w:rsid w:val="00CE485C"/>
    <w:rsid w:val="00CE4DC6"/>
    <w:rsid w:val="00CE538E"/>
    <w:rsid w:val="00CE5FE4"/>
    <w:rsid w:val="00CE74DD"/>
    <w:rsid w:val="00CF0490"/>
    <w:rsid w:val="00CF139F"/>
    <w:rsid w:val="00CF274E"/>
    <w:rsid w:val="00CF345D"/>
    <w:rsid w:val="00CF3E35"/>
    <w:rsid w:val="00CF4B22"/>
    <w:rsid w:val="00CF6315"/>
    <w:rsid w:val="00CF72B0"/>
    <w:rsid w:val="00D015A1"/>
    <w:rsid w:val="00D02D4B"/>
    <w:rsid w:val="00D03E72"/>
    <w:rsid w:val="00D0499F"/>
    <w:rsid w:val="00D070EB"/>
    <w:rsid w:val="00D07614"/>
    <w:rsid w:val="00D103AD"/>
    <w:rsid w:val="00D11582"/>
    <w:rsid w:val="00D12BB3"/>
    <w:rsid w:val="00D13782"/>
    <w:rsid w:val="00D14514"/>
    <w:rsid w:val="00D150CA"/>
    <w:rsid w:val="00D160F8"/>
    <w:rsid w:val="00D162E5"/>
    <w:rsid w:val="00D16BA0"/>
    <w:rsid w:val="00D172D0"/>
    <w:rsid w:val="00D17F95"/>
    <w:rsid w:val="00D21C42"/>
    <w:rsid w:val="00D248A2"/>
    <w:rsid w:val="00D24B94"/>
    <w:rsid w:val="00D263FA"/>
    <w:rsid w:val="00D26D38"/>
    <w:rsid w:val="00D272F7"/>
    <w:rsid w:val="00D30669"/>
    <w:rsid w:val="00D30D66"/>
    <w:rsid w:val="00D32132"/>
    <w:rsid w:val="00D32235"/>
    <w:rsid w:val="00D324C5"/>
    <w:rsid w:val="00D327CF"/>
    <w:rsid w:val="00D34EBF"/>
    <w:rsid w:val="00D358C3"/>
    <w:rsid w:val="00D359AF"/>
    <w:rsid w:val="00D359EC"/>
    <w:rsid w:val="00D35B8C"/>
    <w:rsid w:val="00D35E4A"/>
    <w:rsid w:val="00D3630B"/>
    <w:rsid w:val="00D36D59"/>
    <w:rsid w:val="00D40A3A"/>
    <w:rsid w:val="00D421F6"/>
    <w:rsid w:val="00D42824"/>
    <w:rsid w:val="00D444CE"/>
    <w:rsid w:val="00D46153"/>
    <w:rsid w:val="00D4665F"/>
    <w:rsid w:val="00D46B14"/>
    <w:rsid w:val="00D4736D"/>
    <w:rsid w:val="00D47A83"/>
    <w:rsid w:val="00D50143"/>
    <w:rsid w:val="00D5025D"/>
    <w:rsid w:val="00D50C0B"/>
    <w:rsid w:val="00D51609"/>
    <w:rsid w:val="00D532DA"/>
    <w:rsid w:val="00D53BE7"/>
    <w:rsid w:val="00D540B5"/>
    <w:rsid w:val="00D5504F"/>
    <w:rsid w:val="00D557EA"/>
    <w:rsid w:val="00D565A4"/>
    <w:rsid w:val="00D60BDE"/>
    <w:rsid w:val="00D60DA2"/>
    <w:rsid w:val="00D62388"/>
    <w:rsid w:val="00D63A0D"/>
    <w:rsid w:val="00D63CC1"/>
    <w:rsid w:val="00D63D56"/>
    <w:rsid w:val="00D63E50"/>
    <w:rsid w:val="00D64D65"/>
    <w:rsid w:val="00D64F5A"/>
    <w:rsid w:val="00D65BDD"/>
    <w:rsid w:val="00D66EE8"/>
    <w:rsid w:val="00D67605"/>
    <w:rsid w:val="00D67C9F"/>
    <w:rsid w:val="00D70146"/>
    <w:rsid w:val="00D71512"/>
    <w:rsid w:val="00D71ADA"/>
    <w:rsid w:val="00D71CFB"/>
    <w:rsid w:val="00D721A2"/>
    <w:rsid w:val="00D732B2"/>
    <w:rsid w:val="00D73CBB"/>
    <w:rsid w:val="00D74817"/>
    <w:rsid w:val="00D7559B"/>
    <w:rsid w:val="00D82E0B"/>
    <w:rsid w:val="00D83297"/>
    <w:rsid w:val="00D86691"/>
    <w:rsid w:val="00D871B8"/>
    <w:rsid w:val="00D87572"/>
    <w:rsid w:val="00D8769D"/>
    <w:rsid w:val="00D90E49"/>
    <w:rsid w:val="00D9145C"/>
    <w:rsid w:val="00D91CC7"/>
    <w:rsid w:val="00D9246C"/>
    <w:rsid w:val="00D92777"/>
    <w:rsid w:val="00D946B5"/>
    <w:rsid w:val="00D95882"/>
    <w:rsid w:val="00D9624B"/>
    <w:rsid w:val="00D97825"/>
    <w:rsid w:val="00D97CE1"/>
    <w:rsid w:val="00D97DBE"/>
    <w:rsid w:val="00DA0B9A"/>
    <w:rsid w:val="00DA2A75"/>
    <w:rsid w:val="00DA3335"/>
    <w:rsid w:val="00DA3C4B"/>
    <w:rsid w:val="00DA5003"/>
    <w:rsid w:val="00DA57B0"/>
    <w:rsid w:val="00DA5AB0"/>
    <w:rsid w:val="00DA6DC6"/>
    <w:rsid w:val="00DA6F3F"/>
    <w:rsid w:val="00DA78AE"/>
    <w:rsid w:val="00DA7F1A"/>
    <w:rsid w:val="00DB0E15"/>
    <w:rsid w:val="00DB25FB"/>
    <w:rsid w:val="00DB35D9"/>
    <w:rsid w:val="00DB3D40"/>
    <w:rsid w:val="00DB67AB"/>
    <w:rsid w:val="00DC03C2"/>
    <w:rsid w:val="00DC19DE"/>
    <w:rsid w:val="00DC2D66"/>
    <w:rsid w:val="00DC2EC6"/>
    <w:rsid w:val="00DC37E8"/>
    <w:rsid w:val="00DC3D03"/>
    <w:rsid w:val="00DC40F3"/>
    <w:rsid w:val="00DC4224"/>
    <w:rsid w:val="00DC56CE"/>
    <w:rsid w:val="00DC58E1"/>
    <w:rsid w:val="00DC5AAD"/>
    <w:rsid w:val="00DC65AF"/>
    <w:rsid w:val="00DC6A4F"/>
    <w:rsid w:val="00DC7881"/>
    <w:rsid w:val="00DC79ED"/>
    <w:rsid w:val="00DC7EA8"/>
    <w:rsid w:val="00DD0363"/>
    <w:rsid w:val="00DD04D9"/>
    <w:rsid w:val="00DD07CE"/>
    <w:rsid w:val="00DD1526"/>
    <w:rsid w:val="00DD1FDB"/>
    <w:rsid w:val="00DD24D3"/>
    <w:rsid w:val="00DD4CC4"/>
    <w:rsid w:val="00DD5A6B"/>
    <w:rsid w:val="00DD5A87"/>
    <w:rsid w:val="00DD647F"/>
    <w:rsid w:val="00DD6570"/>
    <w:rsid w:val="00DD6DF2"/>
    <w:rsid w:val="00DE032B"/>
    <w:rsid w:val="00DE05AA"/>
    <w:rsid w:val="00DE09F0"/>
    <w:rsid w:val="00DE1408"/>
    <w:rsid w:val="00DE1F09"/>
    <w:rsid w:val="00DE278C"/>
    <w:rsid w:val="00DE3281"/>
    <w:rsid w:val="00DE33BB"/>
    <w:rsid w:val="00DE36AF"/>
    <w:rsid w:val="00DE3987"/>
    <w:rsid w:val="00DE3EBE"/>
    <w:rsid w:val="00DE500A"/>
    <w:rsid w:val="00DE514C"/>
    <w:rsid w:val="00DE53F6"/>
    <w:rsid w:val="00DE5781"/>
    <w:rsid w:val="00DE5ADC"/>
    <w:rsid w:val="00DE7E5F"/>
    <w:rsid w:val="00DE7F23"/>
    <w:rsid w:val="00DF039F"/>
    <w:rsid w:val="00DF0430"/>
    <w:rsid w:val="00DF09E5"/>
    <w:rsid w:val="00DF0DF0"/>
    <w:rsid w:val="00DF0E32"/>
    <w:rsid w:val="00DF0F1E"/>
    <w:rsid w:val="00DF22A9"/>
    <w:rsid w:val="00DF525F"/>
    <w:rsid w:val="00DF59E4"/>
    <w:rsid w:val="00DF6118"/>
    <w:rsid w:val="00DF6E25"/>
    <w:rsid w:val="00DF75F3"/>
    <w:rsid w:val="00DF7791"/>
    <w:rsid w:val="00DF79DE"/>
    <w:rsid w:val="00DF7CC6"/>
    <w:rsid w:val="00E010D1"/>
    <w:rsid w:val="00E01993"/>
    <w:rsid w:val="00E02846"/>
    <w:rsid w:val="00E02ACF"/>
    <w:rsid w:val="00E02D3C"/>
    <w:rsid w:val="00E04D5C"/>
    <w:rsid w:val="00E051A3"/>
    <w:rsid w:val="00E054E0"/>
    <w:rsid w:val="00E05C77"/>
    <w:rsid w:val="00E067E6"/>
    <w:rsid w:val="00E06E9E"/>
    <w:rsid w:val="00E07018"/>
    <w:rsid w:val="00E10814"/>
    <w:rsid w:val="00E112F2"/>
    <w:rsid w:val="00E11FB2"/>
    <w:rsid w:val="00E142EB"/>
    <w:rsid w:val="00E14423"/>
    <w:rsid w:val="00E14850"/>
    <w:rsid w:val="00E14E98"/>
    <w:rsid w:val="00E152F4"/>
    <w:rsid w:val="00E16AEA"/>
    <w:rsid w:val="00E173B4"/>
    <w:rsid w:val="00E17749"/>
    <w:rsid w:val="00E211DB"/>
    <w:rsid w:val="00E2175D"/>
    <w:rsid w:val="00E22438"/>
    <w:rsid w:val="00E23559"/>
    <w:rsid w:val="00E242D4"/>
    <w:rsid w:val="00E302C7"/>
    <w:rsid w:val="00E30639"/>
    <w:rsid w:val="00E30D08"/>
    <w:rsid w:val="00E31528"/>
    <w:rsid w:val="00E31669"/>
    <w:rsid w:val="00E32049"/>
    <w:rsid w:val="00E322D5"/>
    <w:rsid w:val="00E32CA3"/>
    <w:rsid w:val="00E34E45"/>
    <w:rsid w:val="00E35030"/>
    <w:rsid w:val="00E3516B"/>
    <w:rsid w:val="00E35F82"/>
    <w:rsid w:val="00E37832"/>
    <w:rsid w:val="00E37B53"/>
    <w:rsid w:val="00E41C11"/>
    <w:rsid w:val="00E429D2"/>
    <w:rsid w:val="00E42DA0"/>
    <w:rsid w:val="00E42FB9"/>
    <w:rsid w:val="00E43ADD"/>
    <w:rsid w:val="00E44DF8"/>
    <w:rsid w:val="00E46D68"/>
    <w:rsid w:val="00E47FA1"/>
    <w:rsid w:val="00E50EE0"/>
    <w:rsid w:val="00E51226"/>
    <w:rsid w:val="00E51FA1"/>
    <w:rsid w:val="00E52CC8"/>
    <w:rsid w:val="00E53C63"/>
    <w:rsid w:val="00E549DF"/>
    <w:rsid w:val="00E55444"/>
    <w:rsid w:val="00E55797"/>
    <w:rsid w:val="00E55AB7"/>
    <w:rsid w:val="00E56233"/>
    <w:rsid w:val="00E573C3"/>
    <w:rsid w:val="00E577A0"/>
    <w:rsid w:val="00E57AB1"/>
    <w:rsid w:val="00E601B6"/>
    <w:rsid w:val="00E601BE"/>
    <w:rsid w:val="00E61106"/>
    <w:rsid w:val="00E61747"/>
    <w:rsid w:val="00E617B5"/>
    <w:rsid w:val="00E618A3"/>
    <w:rsid w:val="00E61B58"/>
    <w:rsid w:val="00E623C1"/>
    <w:rsid w:val="00E62482"/>
    <w:rsid w:val="00E6392F"/>
    <w:rsid w:val="00E63FBD"/>
    <w:rsid w:val="00E645A2"/>
    <w:rsid w:val="00E6483A"/>
    <w:rsid w:val="00E650E8"/>
    <w:rsid w:val="00E663CF"/>
    <w:rsid w:val="00E66545"/>
    <w:rsid w:val="00E6661B"/>
    <w:rsid w:val="00E66E87"/>
    <w:rsid w:val="00E6747A"/>
    <w:rsid w:val="00E67BD7"/>
    <w:rsid w:val="00E67F80"/>
    <w:rsid w:val="00E70047"/>
    <w:rsid w:val="00E7044A"/>
    <w:rsid w:val="00E70DBD"/>
    <w:rsid w:val="00E71533"/>
    <w:rsid w:val="00E71FA5"/>
    <w:rsid w:val="00E72BA4"/>
    <w:rsid w:val="00E72BC8"/>
    <w:rsid w:val="00E72DFD"/>
    <w:rsid w:val="00E7385E"/>
    <w:rsid w:val="00E74D13"/>
    <w:rsid w:val="00E75164"/>
    <w:rsid w:val="00E758BC"/>
    <w:rsid w:val="00E75DDD"/>
    <w:rsid w:val="00E76631"/>
    <w:rsid w:val="00E76B75"/>
    <w:rsid w:val="00E76BC0"/>
    <w:rsid w:val="00E77595"/>
    <w:rsid w:val="00E80089"/>
    <w:rsid w:val="00E803F6"/>
    <w:rsid w:val="00E81201"/>
    <w:rsid w:val="00E8369B"/>
    <w:rsid w:val="00E8381D"/>
    <w:rsid w:val="00E83B15"/>
    <w:rsid w:val="00E847EF"/>
    <w:rsid w:val="00E851A5"/>
    <w:rsid w:val="00E856B6"/>
    <w:rsid w:val="00E86ECF"/>
    <w:rsid w:val="00E90656"/>
    <w:rsid w:val="00E90673"/>
    <w:rsid w:val="00E90954"/>
    <w:rsid w:val="00E90FC7"/>
    <w:rsid w:val="00E912D5"/>
    <w:rsid w:val="00E91609"/>
    <w:rsid w:val="00E91A25"/>
    <w:rsid w:val="00E91D60"/>
    <w:rsid w:val="00E947C1"/>
    <w:rsid w:val="00E953B0"/>
    <w:rsid w:val="00E95CA2"/>
    <w:rsid w:val="00E95E0E"/>
    <w:rsid w:val="00E962F6"/>
    <w:rsid w:val="00EA09FA"/>
    <w:rsid w:val="00EA1A5B"/>
    <w:rsid w:val="00EA4271"/>
    <w:rsid w:val="00EA450B"/>
    <w:rsid w:val="00EA4626"/>
    <w:rsid w:val="00EA4F0B"/>
    <w:rsid w:val="00EA56A8"/>
    <w:rsid w:val="00EA5980"/>
    <w:rsid w:val="00EA60C0"/>
    <w:rsid w:val="00EA6995"/>
    <w:rsid w:val="00EA6D3E"/>
    <w:rsid w:val="00EA7D62"/>
    <w:rsid w:val="00EB1400"/>
    <w:rsid w:val="00EB258D"/>
    <w:rsid w:val="00EB4980"/>
    <w:rsid w:val="00EB54BF"/>
    <w:rsid w:val="00EB5A6D"/>
    <w:rsid w:val="00EB5C27"/>
    <w:rsid w:val="00EB75AE"/>
    <w:rsid w:val="00EC1CE8"/>
    <w:rsid w:val="00EC2DBA"/>
    <w:rsid w:val="00EC3616"/>
    <w:rsid w:val="00EC3B08"/>
    <w:rsid w:val="00EC4141"/>
    <w:rsid w:val="00EC445F"/>
    <w:rsid w:val="00EC46AD"/>
    <w:rsid w:val="00EC7004"/>
    <w:rsid w:val="00EC72D1"/>
    <w:rsid w:val="00EC7683"/>
    <w:rsid w:val="00ED0F26"/>
    <w:rsid w:val="00ED167A"/>
    <w:rsid w:val="00ED224F"/>
    <w:rsid w:val="00ED4887"/>
    <w:rsid w:val="00ED4C61"/>
    <w:rsid w:val="00ED63FC"/>
    <w:rsid w:val="00ED6A76"/>
    <w:rsid w:val="00ED7FC8"/>
    <w:rsid w:val="00EE1F5D"/>
    <w:rsid w:val="00EE2578"/>
    <w:rsid w:val="00EE2B8E"/>
    <w:rsid w:val="00EE2F4B"/>
    <w:rsid w:val="00EE303C"/>
    <w:rsid w:val="00EE3A7A"/>
    <w:rsid w:val="00EE4611"/>
    <w:rsid w:val="00EE46E9"/>
    <w:rsid w:val="00EE4EDD"/>
    <w:rsid w:val="00EE6303"/>
    <w:rsid w:val="00EF0EC9"/>
    <w:rsid w:val="00EF206A"/>
    <w:rsid w:val="00EF3DCD"/>
    <w:rsid w:val="00EF5532"/>
    <w:rsid w:val="00EF6CE4"/>
    <w:rsid w:val="00EF6F4F"/>
    <w:rsid w:val="00EF757B"/>
    <w:rsid w:val="00F007B0"/>
    <w:rsid w:val="00F00CCC"/>
    <w:rsid w:val="00F00D06"/>
    <w:rsid w:val="00F01904"/>
    <w:rsid w:val="00F02B37"/>
    <w:rsid w:val="00F0452C"/>
    <w:rsid w:val="00F04679"/>
    <w:rsid w:val="00F04ACB"/>
    <w:rsid w:val="00F04C42"/>
    <w:rsid w:val="00F05187"/>
    <w:rsid w:val="00F056EE"/>
    <w:rsid w:val="00F0628B"/>
    <w:rsid w:val="00F06C58"/>
    <w:rsid w:val="00F071B9"/>
    <w:rsid w:val="00F07E81"/>
    <w:rsid w:val="00F101C9"/>
    <w:rsid w:val="00F10417"/>
    <w:rsid w:val="00F10D06"/>
    <w:rsid w:val="00F10DFA"/>
    <w:rsid w:val="00F11B5C"/>
    <w:rsid w:val="00F122B5"/>
    <w:rsid w:val="00F12C1F"/>
    <w:rsid w:val="00F12D70"/>
    <w:rsid w:val="00F132B6"/>
    <w:rsid w:val="00F13350"/>
    <w:rsid w:val="00F13D7D"/>
    <w:rsid w:val="00F159B2"/>
    <w:rsid w:val="00F15AAA"/>
    <w:rsid w:val="00F15E57"/>
    <w:rsid w:val="00F15EF8"/>
    <w:rsid w:val="00F17B38"/>
    <w:rsid w:val="00F17FB0"/>
    <w:rsid w:val="00F201D1"/>
    <w:rsid w:val="00F222C3"/>
    <w:rsid w:val="00F2370F"/>
    <w:rsid w:val="00F244E1"/>
    <w:rsid w:val="00F25F1E"/>
    <w:rsid w:val="00F30258"/>
    <w:rsid w:val="00F30876"/>
    <w:rsid w:val="00F34E83"/>
    <w:rsid w:val="00F36649"/>
    <w:rsid w:val="00F4049D"/>
    <w:rsid w:val="00F4298F"/>
    <w:rsid w:val="00F42BD0"/>
    <w:rsid w:val="00F4473B"/>
    <w:rsid w:val="00F4489C"/>
    <w:rsid w:val="00F45451"/>
    <w:rsid w:val="00F45669"/>
    <w:rsid w:val="00F461AA"/>
    <w:rsid w:val="00F462A7"/>
    <w:rsid w:val="00F474FE"/>
    <w:rsid w:val="00F47C71"/>
    <w:rsid w:val="00F47D9F"/>
    <w:rsid w:val="00F5243E"/>
    <w:rsid w:val="00F52AF5"/>
    <w:rsid w:val="00F559E8"/>
    <w:rsid w:val="00F55ABC"/>
    <w:rsid w:val="00F55B0F"/>
    <w:rsid w:val="00F5624A"/>
    <w:rsid w:val="00F5788A"/>
    <w:rsid w:val="00F607BE"/>
    <w:rsid w:val="00F61215"/>
    <w:rsid w:val="00F62854"/>
    <w:rsid w:val="00F629F1"/>
    <w:rsid w:val="00F6303A"/>
    <w:rsid w:val="00F636F2"/>
    <w:rsid w:val="00F64BEE"/>
    <w:rsid w:val="00F66F57"/>
    <w:rsid w:val="00F67366"/>
    <w:rsid w:val="00F70765"/>
    <w:rsid w:val="00F71461"/>
    <w:rsid w:val="00F71802"/>
    <w:rsid w:val="00F72647"/>
    <w:rsid w:val="00F7316D"/>
    <w:rsid w:val="00F739F0"/>
    <w:rsid w:val="00F73E04"/>
    <w:rsid w:val="00F73ED3"/>
    <w:rsid w:val="00F73F82"/>
    <w:rsid w:val="00F7502C"/>
    <w:rsid w:val="00F758F3"/>
    <w:rsid w:val="00F75A84"/>
    <w:rsid w:val="00F76E4B"/>
    <w:rsid w:val="00F80350"/>
    <w:rsid w:val="00F81C23"/>
    <w:rsid w:val="00F81EDE"/>
    <w:rsid w:val="00F82FD0"/>
    <w:rsid w:val="00F83261"/>
    <w:rsid w:val="00F83581"/>
    <w:rsid w:val="00F84411"/>
    <w:rsid w:val="00F85747"/>
    <w:rsid w:val="00F8581F"/>
    <w:rsid w:val="00F8593C"/>
    <w:rsid w:val="00F90C51"/>
    <w:rsid w:val="00F9390F"/>
    <w:rsid w:val="00F944C7"/>
    <w:rsid w:val="00F953A7"/>
    <w:rsid w:val="00F96236"/>
    <w:rsid w:val="00F969AC"/>
    <w:rsid w:val="00F97580"/>
    <w:rsid w:val="00FA3304"/>
    <w:rsid w:val="00FA4392"/>
    <w:rsid w:val="00FA4874"/>
    <w:rsid w:val="00FA4CED"/>
    <w:rsid w:val="00FA5327"/>
    <w:rsid w:val="00FA56C3"/>
    <w:rsid w:val="00FA6C13"/>
    <w:rsid w:val="00FA78F7"/>
    <w:rsid w:val="00FA7C35"/>
    <w:rsid w:val="00FB05DB"/>
    <w:rsid w:val="00FB0F54"/>
    <w:rsid w:val="00FB190D"/>
    <w:rsid w:val="00FB1EBE"/>
    <w:rsid w:val="00FB30A8"/>
    <w:rsid w:val="00FB3389"/>
    <w:rsid w:val="00FB45AD"/>
    <w:rsid w:val="00FB4892"/>
    <w:rsid w:val="00FB495C"/>
    <w:rsid w:val="00FB5151"/>
    <w:rsid w:val="00FB5764"/>
    <w:rsid w:val="00FB6442"/>
    <w:rsid w:val="00FB6A04"/>
    <w:rsid w:val="00FC2510"/>
    <w:rsid w:val="00FC3AA5"/>
    <w:rsid w:val="00FC4377"/>
    <w:rsid w:val="00FC4A17"/>
    <w:rsid w:val="00FC4E24"/>
    <w:rsid w:val="00FC58B9"/>
    <w:rsid w:val="00FC61E2"/>
    <w:rsid w:val="00FC7847"/>
    <w:rsid w:val="00FD0171"/>
    <w:rsid w:val="00FD04F3"/>
    <w:rsid w:val="00FD08FA"/>
    <w:rsid w:val="00FD161F"/>
    <w:rsid w:val="00FD185F"/>
    <w:rsid w:val="00FD1A89"/>
    <w:rsid w:val="00FD2679"/>
    <w:rsid w:val="00FD3559"/>
    <w:rsid w:val="00FD4709"/>
    <w:rsid w:val="00FD49D1"/>
    <w:rsid w:val="00FD5046"/>
    <w:rsid w:val="00FD5AB0"/>
    <w:rsid w:val="00FE002C"/>
    <w:rsid w:val="00FE069A"/>
    <w:rsid w:val="00FE0931"/>
    <w:rsid w:val="00FE28A6"/>
    <w:rsid w:val="00FE2FE3"/>
    <w:rsid w:val="00FE3C17"/>
    <w:rsid w:val="00FE611B"/>
    <w:rsid w:val="00FE6916"/>
    <w:rsid w:val="00FE6A7F"/>
    <w:rsid w:val="00FF064F"/>
    <w:rsid w:val="00FF110F"/>
    <w:rsid w:val="00FF1551"/>
    <w:rsid w:val="00FF2A80"/>
    <w:rsid w:val="00FF3BFD"/>
    <w:rsid w:val="00FF3D73"/>
    <w:rsid w:val="00FF602E"/>
    <w:rsid w:val="00FF6238"/>
    <w:rsid w:val="00FF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1" w:unhideWhenUsed="0" w:qFormat="1"/>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34" w:unhideWhenUsed="0" w:qFormat="1"/>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A85"/>
    <w:pPr>
      <w:widowControl w:val="0"/>
      <w:autoSpaceDE w:val="0"/>
      <w:autoSpaceDN w:val="0"/>
    </w:pPr>
    <w:rPr>
      <w:rFonts w:ascii="Times New Roman" w:hAnsi="Times New Roman"/>
      <w:sz w:val="24"/>
      <w:szCs w:val="24"/>
    </w:rPr>
  </w:style>
  <w:style w:type="paragraph" w:styleId="Heading1">
    <w:name w:val="heading 1"/>
    <w:basedOn w:val="Normal"/>
    <w:next w:val="Normal"/>
    <w:link w:val="Heading1Char"/>
    <w:uiPriority w:val="1"/>
    <w:qFormat/>
    <w:rsid w:val="00A67062"/>
    <w:pPr>
      <w:widowControl/>
      <w:adjustRightInd w:val="0"/>
      <w:ind w:left="40"/>
      <w:outlineLvl w:val="0"/>
    </w:pPr>
    <w:rPr>
      <w:rFonts w:ascii="Garamond" w:hAnsi="Garamond" w:cs="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6756CF"/>
    <w:pPr>
      <w:widowControl/>
      <w:autoSpaceDE/>
      <w:autoSpaceDN/>
    </w:pPr>
    <w:rPr>
      <w:sz w:val="20"/>
      <w:szCs w:val="20"/>
      <w:lang w:val="x-none" w:eastAsia="x-none"/>
    </w:rPr>
  </w:style>
  <w:style w:type="character" w:customStyle="1" w:styleId="FootnoteTextChar">
    <w:name w:val="Footnote Text Char"/>
    <w:link w:val="FootnoteText"/>
    <w:uiPriority w:val="99"/>
    <w:rsid w:val="006756CF"/>
    <w:rPr>
      <w:rFonts w:ascii="Times New Roman" w:hAnsi="Times New Roman"/>
    </w:rPr>
  </w:style>
  <w:style w:type="character" w:styleId="FootnoteReference">
    <w:name w:val="footnote reference"/>
    <w:uiPriority w:val="99"/>
    <w:rsid w:val="006756CF"/>
    <w:rPr>
      <w:vertAlign w:val="superscript"/>
    </w:rPr>
  </w:style>
  <w:style w:type="paragraph" w:styleId="Header">
    <w:name w:val="header"/>
    <w:basedOn w:val="Normal"/>
    <w:link w:val="HeaderChar"/>
    <w:uiPriority w:val="99"/>
    <w:unhideWhenUsed/>
    <w:rsid w:val="005135FF"/>
    <w:pPr>
      <w:tabs>
        <w:tab w:val="center" w:pos="4680"/>
        <w:tab w:val="right" w:pos="9360"/>
      </w:tabs>
    </w:pPr>
    <w:rPr>
      <w:lang w:val="x-none" w:eastAsia="x-none"/>
    </w:rPr>
  </w:style>
  <w:style w:type="character" w:customStyle="1" w:styleId="HeaderChar">
    <w:name w:val="Header Char"/>
    <w:link w:val="Header"/>
    <w:uiPriority w:val="99"/>
    <w:rsid w:val="005135FF"/>
    <w:rPr>
      <w:rFonts w:ascii="Times New Roman" w:hAnsi="Times New Roman"/>
      <w:sz w:val="24"/>
      <w:szCs w:val="24"/>
    </w:rPr>
  </w:style>
  <w:style w:type="paragraph" w:styleId="Footer">
    <w:name w:val="footer"/>
    <w:basedOn w:val="Normal"/>
    <w:link w:val="FooterChar"/>
    <w:uiPriority w:val="99"/>
    <w:unhideWhenUsed/>
    <w:rsid w:val="005135FF"/>
    <w:pPr>
      <w:tabs>
        <w:tab w:val="center" w:pos="4680"/>
        <w:tab w:val="right" w:pos="9360"/>
      </w:tabs>
    </w:pPr>
    <w:rPr>
      <w:lang w:val="x-none" w:eastAsia="x-none"/>
    </w:rPr>
  </w:style>
  <w:style w:type="character" w:customStyle="1" w:styleId="FooterChar">
    <w:name w:val="Footer Char"/>
    <w:link w:val="Footer"/>
    <w:uiPriority w:val="99"/>
    <w:rsid w:val="005135FF"/>
    <w:rPr>
      <w:rFonts w:ascii="Times New Roman" w:hAnsi="Times New Roman"/>
      <w:sz w:val="24"/>
      <w:szCs w:val="24"/>
    </w:rPr>
  </w:style>
  <w:style w:type="paragraph" w:customStyle="1" w:styleId="ColorfulList-Accent11">
    <w:name w:val="Colorful List - Accent 11"/>
    <w:basedOn w:val="Normal"/>
    <w:uiPriority w:val="34"/>
    <w:qFormat/>
    <w:rsid w:val="00A658CF"/>
    <w:pPr>
      <w:widowControl/>
      <w:autoSpaceDE/>
      <w:autoSpaceDN/>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A74EF"/>
    <w:pPr>
      <w:widowControl/>
      <w:autoSpaceDE/>
      <w:autoSpaceDN/>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EA74EF"/>
    <w:rPr>
      <w:rFonts w:ascii="Tahoma" w:eastAsia="Calibri" w:hAnsi="Tahoma" w:cs="Tahoma"/>
      <w:sz w:val="16"/>
      <w:szCs w:val="16"/>
    </w:rPr>
  </w:style>
  <w:style w:type="character" w:styleId="Hyperlink">
    <w:name w:val="Hyperlink"/>
    <w:uiPriority w:val="99"/>
    <w:unhideWhenUsed/>
    <w:rsid w:val="006E6AED"/>
    <w:rPr>
      <w:color w:val="0000FF"/>
      <w:u w:val="single"/>
    </w:rPr>
  </w:style>
  <w:style w:type="paragraph" w:customStyle="1" w:styleId="SubtleEmphasis1">
    <w:name w:val="Subtle Emphasis1"/>
    <w:basedOn w:val="Normal"/>
    <w:uiPriority w:val="34"/>
    <w:qFormat/>
    <w:rsid w:val="00DF59E4"/>
    <w:pPr>
      <w:widowControl/>
      <w:ind w:left="720"/>
      <w:contextualSpacing/>
    </w:pPr>
    <w:rPr>
      <w:rFonts w:ascii="Garamond" w:eastAsia="Calibri" w:hAnsi="Garamond"/>
      <w:sz w:val="20"/>
      <w:szCs w:val="20"/>
    </w:rPr>
  </w:style>
  <w:style w:type="paragraph" w:customStyle="1" w:styleId="Style1">
    <w:name w:val="Style1"/>
    <w:basedOn w:val="Normal"/>
    <w:autoRedefine/>
    <w:qFormat/>
    <w:rsid w:val="00C33DC4"/>
    <w:pPr>
      <w:widowControl/>
      <w:tabs>
        <w:tab w:val="left" w:pos="720"/>
        <w:tab w:val="left" w:pos="1440"/>
        <w:tab w:val="left" w:pos="2160"/>
        <w:tab w:val="left" w:pos="2880"/>
        <w:tab w:val="left" w:pos="3600"/>
      </w:tabs>
      <w:adjustRightInd w:val="0"/>
      <w:ind w:left="3600" w:hanging="3600"/>
    </w:pPr>
    <w:rPr>
      <w:rFonts w:ascii="Garamond" w:eastAsia="Calibri" w:hAnsi="Garamond"/>
      <w:sz w:val="20"/>
      <w:szCs w:val="20"/>
    </w:rPr>
  </w:style>
  <w:style w:type="paragraph" w:customStyle="1" w:styleId="Style3">
    <w:name w:val="Style3"/>
    <w:basedOn w:val="SubtleEmphasis1"/>
    <w:autoRedefine/>
    <w:qFormat/>
    <w:rsid w:val="00C33DC4"/>
    <w:pPr>
      <w:numPr>
        <w:numId w:val="1"/>
      </w:numPr>
      <w:adjustRightInd w:val="0"/>
    </w:pPr>
    <w:rPr>
      <w:rFonts w:eastAsia="Times New Roman"/>
    </w:rPr>
  </w:style>
  <w:style w:type="table" w:styleId="TableGrid">
    <w:name w:val="Table Grid"/>
    <w:basedOn w:val="TableNormal"/>
    <w:uiPriority w:val="59"/>
    <w:rsid w:val="00C33DC4"/>
    <w:rPr>
      <w:rFonts w:ascii="Cambria"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3DC4"/>
    <w:pPr>
      <w:autoSpaceDE w:val="0"/>
      <w:autoSpaceDN w:val="0"/>
      <w:adjustRightInd w:val="0"/>
    </w:pPr>
    <w:rPr>
      <w:rFonts w:ascii="Times New Roman" w:hAnsi="Times New Roman"/>
      <w:color w:val="000000"/>
      <w:sz w:val="24"/>
      <w:szCs w:val="24"/>
    </w:rPr>
  </w:style>
  <w:style w:type="character" w:styleId="PageNumber">
    <w:name w:val="page number"/>
    <w:uiPriority w:val="99"/>
    <w:semiHidden/>
    <w:unhideWhenUsed/>
    <w:rsid w:val="00C33DC4"/>
  </w:style>
  <w:style w:type="character" w:styleId="Emphasis">
    <w:name w:val="Emphasis"/>
    <w:uiPriority w:val="20"/>
    <w:qFormat/>
    <w:rsid w:val="00C33DC4"/>
    <w:rPr>
      <w:i/>
      <w:iCs/>
    </w:rPr>
  </w:style>
  <w:style w:type="character" w:styleId="Strong">
    <w:name w:val="Strong"/>
    <w:uiPriority w:val="22"/>
    <w:qFormat/>
    <w:rsid w:val="00C33DC4"/>
    <w:rPr>
      <w:b/>
      <w:bCs/>
    </w:rPr>
  </w:style>
  <w:style w:type="paragraph" w:customStyle="1" w:styleId="ColorfulGrid-Accent61">
    <w:name w:val="Colorful Grid - Accent 61"/>
    <w:hidden/>
    <w:uiPriority w:val="99"/>
    <w:rsid w:val="00C33DC4"/>
    <w:rPr>
      <w:rFonts w:ascii="Garamond" w:hAnsi="Garamond"/>
    </w:rPr>
  </w:style>
  <w:style w:type="paragraph" w:customStyle="1" w:styleId="Bibliography1">
    <w:name w:val="Bibliography1"/>
    <w:uiPriority w:val="1"/>
    <w:qFormat/>
    <w:rsid w:val="00C33DC4"/>
    <w:rPr>
      <w:rFonts w:ascii="Cambria" w:eastAsia="Cambria" w:hAnsi="Cambria"/>
      <w:sz w:val="22"/>
      <w:szCs w:val="22"/>
    </w:rPr>
  </w:style>
  <w:style w:type="character" w:customStyle="1" w:styleId="Heading1Char">
    <w:name w:val="Heading 1 Char"/>
    <w:link w:val="Heading1"/>
    <w:uiPriority w:val="1"/>
    <w:rsid w:val="00A67062"/>
    <w:rPr>
      <w:rFonts w:ascii="Garamond" w:hAnsi="Garamond" w:cs="Garamond"/>
      <w:b/>
      <w:bCs/>
      <w:sz w:val="24"/>
      <w:szCs w:val="24"/>
    </w:rPr>
  </w:style>
  <w:style w:type="paragraph" w:styleId="BodyText">
    <w:name w:val="Body Text"/>
    <w:basedOn w:val="Normal"/>
    <w:link w:val="BodyTextChar"/>
    <w:uiPriority w:val="1"/>
    <w:qFormat/>
    <w:rsid w:val="00A67062"/>
    <w:pPr>
      <w:widowControl/>
      <w:adjustRightInd w:val="0"/>
    </w:pPr>
    <w:rPr>
      <w:rFonts w:ascii="Garamond" w:hAnsi="Garamond" w:cs="Garamond"/>
    </w:rPr>
  </w:style>
  <w:style w:type="character" w:customStyle="1" w:styleId="BodyTextChar">
    <w:name w:val="Body Text Char"/>
    <w:link w:val="BodyText"/>
    <w:uiPriority w:val="1"/>
    <w:rsid w:val="00A67062"/>
    <w:rPr>
      <w:rFonts w:ascii="Garamond" w:hAnsi="Garamond" w:cs="Garamond"/>
      <w:sz w:val="24"/>
      <w:szCs w:val="24"/>
    </w:rPr>
  </w:style>
  <w:style w:type="paragraph" w:customStyle="1" w:styleId="SubtleEmphasis2">
    <w:name w:val="Subtle Emphasis2"/>
    <w:basedOn w:val="Normal"/>
    <w:uiPriority w:val="34"/>
    <w:qFormat/>
    <w:rsid w:val="00314B50"/>
    <w:pPr>
      <w:widowControl/>
      <w:adjustRightInd w:val="0"/>
      <w:ind w:left="720"/>
      <w:contextualSpacing/>
    </w:pPr>
    <w:rPr>
      <w:rFonts w:ascii="Garamond" w:hAnsi="Garamond"/>
      <w:sz w:val="20"/>
      <w:szCs w:val="20"/>
    </w:rPr>
  </w:style>
  <w:style w:type="paragraph" w:styleId="Bibliography">
    <w:name w:val="Bibliography"/>
    <w:uiPriority w:val="1"/>
    <w:qFormat/>
    <w:rsid w:val="002363B4"/>
    <w:rPr>
      <w:rFonts w:ascii="Cambria" w:eastAsia="Cambria" w:hAnsi="Cambria"/>
      <w:sz w:val="22"/>
      <w:szCs w:val="22"/>
    </w:rPr>
  </w:style>
  <w:style w:type="paragraph" w:styleId="PlainText">
    <w:name w:val="Plain Text"/>
    <w:basedOn w:val="Normal"/>
    <w:link w:val="PlainTextChar"/>
    <w:uiPriority w:val="99"/>
    <w:unhideWhenUsed/>
    <w:rsid w:val="00AE26A3"/>
    <w:pPr>
      <w:widowControl/>
      <w:autoSpaceDE/>
      <w:autoSpaceDN/>
    </w:pPr>
    <w:rPr>
      <w:rFonts w:ascii="Calibri" w:eastAsia="Calibri" w:hAnsi="Calibri"/>
      <w:sz w:val="22"/>
      <w:szCs w:val="21"/>
    </w:rPr>
  </w:style>
  <w:style w:type="character" w:customStyle="1" w:styleId="PlainTextChar">
    <w:name w:val="Plain Text Char"/>
    <w:link w:val="PlainText"/>
    <w:uiPriority w:val="99"/>
    <w:rsid w:val="00AE26A3"/>
    <w:rPr>
      <w:rFonts w:ascii="Calibri" w:eastAsia="Calibri" w:hAnsi="Calibri"/>
      <w:sz w:val="22"/>
      <w:szCs w:val="21"/>
    </w:rPr>
  </w:style>
  <w:style w:type="character" w:customStyle="1" w:styleId="cosearchwithinterm">
    <w:name w:val="co_searchwithinterm"/>
    <w:rsid w:val="00766A89"/>
  </w:style>
  <w:style w:type="character" w:customStyle="1" w:styleId="costarpage">
    <w:name w:val="co_starpage"/>
    <w:rsid w:val="00766A89"/>
  </w:style>
  <w:style w:type="paragraph" w:customStyle="1" w:styleId="SubtleEmphasis3">
    <w:name w:val="Subtle Emphasis3"/>
    <w:basedOn w:val="Normal"/>
    <w:uiPriority w:val="34"/>
    <w:qFormat/>
    <w:rsid w:val="007E1EBB"/>
    <w:pPr>
      <w:widowControl/>
      <w:adjustRightInd w:val="0"/>
      <w:ind w:left="720"/>
      <w:contextualSpacing/>
    </w:pPr>
    <w:rPr>
      <w:rFonts w:ascii="Garamond" w:hAnsi="Garamond"/>
      <w:sz w:val="20"/>
      <w:szCs w:val="20"/>
    </w:rPr>
  </w:style>
  <w:style w:type="paragraph" w:customStyle="1" w:styleId="DarkList-Accent61">
    <w:name w:val="Dark List - Accent 61"/>
    <w:uiPriority w:val="1"/>
    <w:qFormat/>
    <w:rsid w:val="007E1EBB"/>
    <w:rPr>
      <w:rFonts w:ascii="Cambria" w:eastAsia="Cambria" w:hAnsi="Cambria"/>
      <w:sz w:val="22"/>
      <w:szCs w:val="22"/>
    </w:rPr>
  </w:style>
  <w:style w:type="paragraph" w:customStyle="1" w:styleId="SubtleEmphasis4">
    <w:name w:val="Subtle Emphasis4"/>
    <w:basedOn w:val="Normal"/>
    <w:uiPriority w:val="34"/>
    <w:qFormat/>
    <w:rsid w:val="009D2A73"/>
    <w:pPr>
      <w:widowControl/>
      <w:adjustRightInd w:val="0"/>
      <w:ind w:left="720"/>
      <w:contextualSpacing/>
    </w:pPr>
    <w:rPr>
      <w:rFonts w:ascii="Garamond" w:hAnsi="Garamond"/>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5620">
      <w:bodyDiv w:val="1"/>
      <w:marLeft w:val="0"/>
      <w:marRight w:val="0"/>
      <w:marTop w:val="0"/>
      <w:marBottom w:val="0"/>
      <w:divBdr>
        <w:top w:val="none" w:sz="0" w:space="0" w:color="auto"/>
        <w:left w:val="none" w:sz="0" w:space="0" w:color="auto"/>
        <w:bottom w:val="none" w:sz="0" w:space="0" w:color="auto"/>
        <w:right w:val="none" w:sz="0" w:space="0" w:color="auto"/>
      </w:divBdr>
    </w:div>
    <w:div w:id="634261573">
      <w:bodyDiv w:val="1"/>
      <w:marLeft w:val="0"/>
      <w:marRight w:val="0"/>
      <w:marTop w:val="0"/>
      <w:marBottom w:val="0"/>
      <w:divBdr>
        <w:top w:val="none" w:sz="0" w:space="0" w:color="auto"/>
        <w:left w:val="none" w:sz="0" w:space="0" w:color="auto"/>
        <w:bottom w:val="none" w:sz="0" w:space="0" w:color="auto"/>
        <w:right w:val="none" w:sz="0" w:space="0" w:color="auto"/>
      </w:divBdr>
    </w:div>
    <w:div w:id="1204441633">
      <w:bodyDiv w:val="1"/>
      <w:marLeft w:val="0"/>
      <w:marRight w:val="0"/>
      <w:marTop w:val="0"/>
      <w:marBottom w:val="0"/>
      <w:divBdr>
        <w:top w:val="none" w:sz="0" w:space="0" w:color="auto"/>
        <w:left w:val="none" w:sz="0" w:space="0" w:color="auto"/>
        <w:bottom w:val="none" w:sz="0" w:space="0" w:color="auto"/>
        <w:right w:val="none" w:sz="0" w:space="0" w:color="auto"/>
      </w:divBdr>
    </w:div>
    <w:div w:id="1207722087">
      <w:bodyDiv w:val="1"/>
      <w:marLeft w:val="0"/>
      <w:marRight w:val="0"/>
      <w:marTop w:val="0"/>
      <w:marBottom w:val="0"/>
      <w:divBdr>
        <w:top w:val="none" w:sz="0" w:space="0" w:color="auto"/>
        <w:left w:val="none" w:sz="0" w:space="0" w:color="auto"/>
        <w:bottom w:val="none" w:sz="0" w:space="0" w:color="auto"/>
        <w:right w:val="none" w:sz="0" w:space="0" w:color="auto"/>
      </w:divBdr>
      <w:divsChild>
        <w:div w:id="529534648">
          <w:marLeft w:val="0"/>
          <w:marRight w:val="0"/>
          <w:marTop w:val="0"/>
          <w:marBottom w:val="0"/>
          <w:divBdr>
            <w:top w:val="none" w:sz="0" w:space="0" w:color="auto"/>
            <w:left w:val="none" w:sz="0" w:space="0" w:color="auto"/>
            <w:bottom w:val="none" w:sz="0" w:space="0" w:color="auto"/>
            <w:right w:val="none" w:sz="0" w:space="0" w:color="auto"/>
          </w:divBdr>
          <w:divsChild>
            <w:div w:id="9795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4155">
      <w:bodyDiv w:val="1"/>
      <w:marLeft w:val="0"/>
      <w:marRight w:val="0"/>
      <w:marTop w:val="0"/>
      <w:marBottom w:val="0"/>
      <w:divBdr>
        <w:top w:val="none" w:sz="0" w:space="0" w:color="auto"/>
        <w:left w:val="none" w:sz="0" w:space="0" w:color="auto"/>
        <w:bottom w:val="none" w:sz="0" w:space="0" w:color="auto"/>
        <w:right w:val="none" w:sz="0" w:space="0" w:color="auto"/>
      </w:divBdr>
    </w:div>
    <w:div w:id="1970746064">
      <w:bodyDiv w:val="1"/>
      <w:marLeft w:val="0"/>
      <w:marRight w:val="0"/>
      <w:marTop w:val="0"/>
      <w:marBottom w:val="0"/>
      <w:divBdr>
        <w:top w:val="none" w:sz="0" w:space="0" w:color="auto"/>
        <w:left w:val="none" w:sz="0" w:space="0" w:color="auto"/>
        <w:bottom w:val="none" w:sz="0" w:space="0" w:color="auto"/>
        <w:right w:val="none" w:sz="0" w:space="0" w:color="auto"/>
      </w:divBdr>
      <w:divsChild>
        <w:div w:id="990526308">
          <w:marLeft w:val="0"/>
          <w:marRight w:val="0"/>
          <w:marTop w:val="0"/>
          <w:marBottom w:val="0"/>
          <w:divBdr>
            <w:top w:val="none" w:sz="0" w:space="0" w:color="auto"/>
            <w:left w:val="none" w:sz="0" w:space="0" w:color="auto"/>
            <w:bottom w:val="none" w:sz="0" w:space="0" w:color="auto"/>
            <w:right w:val="none" w:sz="0" w:space="0" w:color="auto"/>
          </w:divBdr>
          <w:divsChild>
            <w:div w:id="5444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diruzzo@fuerstlaw.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stlaw.com/Link/Document/FullText?findType=Y&amp;serNum=2009391432&amp;pubNum=0004584&amp;originationContext=document&amp;vr=3.0&amp;rs=cblt1.0&amp;transitionType=DocumentItem&amp;contextData=(sc.History*oc.Searc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estlaw.com/Link/Document/FullText?findType=Y&amp;serNum=2004277964&amp;pubNum=0000999&amp;originationContext=document&amp;vr=3.0&amp;rs=cblt1.0&amp;transitionType=DocumentItem&amp;contextData=(sc.History*oc.Search)" TargetMode="External"/><Relationship Id="rId4" Type="http://schemas.microsoft.com/office/2007/relationships/stylesWithEffects" Target="stylesWithEffects.xml"/><Relationship Id="rId9" Type="http://schemas.openxmlformats.org/officeDocument/2006/relationships/hyperlink" Target="http://www.westlaw.com/Link/Document/FullText?findType=Y&amp;serNum=1969121051&amp;pubNum=0000350&amp;originationContext=document&amp;vr=3.0&amp;rs=cblt1.0&amp;transitionType=DocumentItem&amp;contextData=(sc.History*oc.Searc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9CD2C-9A75-4984-AB18-0D045DEC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11752</Words>
  <Characters>59704</Characters>
  <Application>Microsoft Office Word</Application>
  <DocSecurity>0</DocSecurity>
  <Lines>1105</Lines>
  <Paragraphs>340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71116</CharactersWithSpaces>
  <SharedDoc>false</SharedDoc>
  <HLinks>
    <vt:vector size="24" baseType="variant">
      <vt:variant>
        <vt:i4>8192065</vt:i4>
      </vt:variant>
      <vt:variant>
        <vt:i4>9</vt:i4>
      </vt:variant>
      <vt:variant>
        <vt:i4>0</vt:i4>
      </vt:variant>
      <vt:variant>
        <vt:i4>5</vt:i4>
      </vt:variant>
      <vt:variant>
        <vt:lpwstr>mailto:jdiruzzo@fuerstlaw.com</vt:lpwstr>
      </vt:variant>
      <vt:variant>
        <vt:lpwstr/>
      </vt:variant>
      <vt:variant>
        <vt:i4>7340154</vt:i4>
      </vt:variant>
      <vt:variant>
        <vt:i4>6</vt:i4>
      </vt:variant>
      <vt:variant>
        <vt:i4>0</vt:i4>
      </vt:variant>
      <vt:variant>
        <vt:i4>5</vt:i4>
      </vt:variant>
      <vt:variant>
        <vt:lpwstr>http://www.westlaw.com/Link/Document/FullText?findType=Y&amp;serNum=2009391432&amp;pubNum=0004584&amp;originationContext=document&amp;vr=3.0&amp;rs=cblt1.0&amp;transitionType=DocumentItem&amp;contextData=(sc.History*oc.Search)</vt:lpwstr>
      </vt:variant>
      <vt:variant>
        <vt:lpwstr>co_pp_sp_4584_724</vt:lpwstr>
      </vt:variant>
      <vt:variant>
        <vt:i4>2883631</vt:i4>
      </vt:variant>
      <vt:variant>
        <vt:i4>3</vt:i4>
      </vt:variant>
      <vt:variant>
        <vt:i4>0</vt:i4>
      </vt:variant>
      <vt:variant>
        <vt:i4>5</vt:i4>
      </vt:variant>
      <vt:variant>
        <vt:lpwstr>http://www.westlaw.com/Link/Document/FullText?findType=Y&amp;serNum=2004277964&amp;pubNum=0000999&amp;originationContext=document&amp;vr=3.0&amp;rs=cblt1.0&amp;transitionType=DocumentItem&amp;contextData=(sc.History*oc.Search)</vt:lpwstr>
      </vt:variant>
      <vt:variant>
        <vt:lpwstr/>
      </vt:variant>
      <vt:variant>
        <vt:i4>2949167</vt:i4>
      </vt:variant>
      <vt:variant>
        <vt:i4>0</vt:i4>
      </vt:variant>
      <vt:variant>
        <vt:i4>0</vt:i4>
      </vt:variant>
      <vt:variant>
        <vt:i4>5</vt:i4>
      </vt:variant>
      <vt:variant>
        <vt:lpwstr>http://www.westlaw.com/Link/Document/FullText?findType=Y&amp;serNum=1969121051&amp;pubNum=0000350&amp;originationContext=document&amp;vr=3.0&amp;rs=cblt1.0&amp;transitionType=DocumentItem&amp;contextData=(sc.History*oc.Search)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Holt</dc:creator>
  <cp:lastModifiedBy>Carl</cp:lastModifiedBy>
  <cp:revision>3</cp:revision>
  <cp:lastPrinted>2013-06-24T15:50:00Z</cp:lastPrinted>
  <dcterms:created xsi:type="dcterms:W3CDTF">2013-06-27T12:55:00Z</dcterms:created>
  <dcterms:modified xsi:type="dcterms:W3CDTF">2013-06-27T12:57:00Z</dcterms:modified>
</cp:coreProperties>
</file>